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F2" w:rsidRDefault="00D975F2" w:rsidP="00D975F2">
      <w:pPr>
        <w:tabs>
          <w:tab w:val="left" w:pos="567"/>
        </w:tabs>
        <w:spacing w:after="0" w:line="240" w:lineRule="auto"/>
        <w:jc w:val="center"/>
        <w:rPr>
          <w:rFonts w:ascii="Times New Roman" w:eastAsia="Calibri" w:hAnsi="Times New Roman"/>
          <w:b/>
          <w:sz w:val="28"/>
          <w:szCs w:val="28"/>
          <w:lang w:val="uk-UA"/>
        </w:rPr>
      </w:pPr>
      <w:r>
        <w:rPr>
          <w:rFonts w:ascii="Times New Roman" w:hAnsi="Times New Roman"/>
          <w:b/>
          <w:sz w:val="28"/>
          <w:szCs w:val="28"/>
          <w:lang w:val="uk-UA"/>
        </w:rPr>
        <w:t xml:space="preserve">Методичні рекомендації </w:t>
      </w:r>
    </w:p>
    <w:p w:rsidR="00D975F2" w:rsidRDefault="00D975F2" w:rsidP="00D975F2">
      <w:pPr>
        <w:tabs>
          <w:tab w:val="left" w:pos="567"/>
        </w:tabs>
        <w:spacing w:after="0" w:line="240" w:lineRule="auto"/>
        <w:jc w:val="center"/>
        <w:rPr>
          <w:rFonts w:ascii="Times New Roman" w:hAnsi="Times New Roman"/>
          <w:b/>
          <w:bCs/>
          <w:sz w:val="28"/>
          <w:szCs w:val="28"/>
          <w:lang w:val="uk-UA"/>
        </w:rPr>
      </w:pPr>
      <w:r>
        <w:rPr>
          <w:rFonts w:ascii="Times New Roman" w:hAnsi="Times New Roman"/>
          <w:b/>
          <w:sz w:val="28"/>
          <w:szCs w:val="28"/>
          <w:lang w:val="uk-UA"/>
        </w:rPr>
        <w:t xml:space="preserve">для органів місцевого самоврядування щодо повноважень в частині </w:t>
      </w:r>
      <w:r>
        <w:rPr>
          <w:rFonts w:ascii="Times New Roman" w:hAnsi="Times New Roman"/>
          <w:b/>
          <w:bCs/>
          <w:sz w:val="28"/>
          <w:szCs w:val="28"/>
          <w:lang w:val="uk-UA"/>
        </w:rPr>
        <w:t xml:space="preserve">проведення </w:t>
      </w:r>
      <w:r>
        <w:rPr>
          <w:rFonts w:ascii="Times New Roman" w:hAnsi="Times New Roman"/>
          <w:b/>
          <w:sz w:val="28"/>
          <w:szCs w:val="28"/>
          <w:lang w:val="uk-UA"/>
        </w:rPr>
        <w:t>регіонального регуляторного перегляду</w:t>
      </w:r>
    </w:p>
    <w:p w:rsidR="00D975F2" w:rsidRDefault="00D975F2" w:rsidP="00D975F2">
      <w:pPr>
        <w:autoSpaceDE w:val="0"/>
        <w:autoSpaceDN w:val="0"/>
        <w:adjustRightInd w:val="0"/>
        <w:spacing w:after="0" w:line="240" w:lineRule="auto"/>
        <w:ind w:firstLine="567"/>
        <w:jc w:val="center"/>
        <w:rPr>
          <w:rFonts w:ascii="Times New Roman" w:hAnsi="Times New Roman"/>
          <w:b/>
          <w:bCs/>
          <w:sz w:val="28"/>
          <w:szCs w:val="28"/>
          <w:lang w:val="uk-UA"/>
        </w:rPr>
      </w:pPr>
    </w:p>
    <w:p w:rsidR="00D975F2" w:rsidRDefault="00D975F2" w:rsidP="00D975F2">
      <w:pPr>
        <w:autoSpaceDE w:val="0"/>
        <w:autoSpaceDN w:val="0"/>
        <w:adjustRightInd w:val="0"/>
        <w:spacing w:after="0" w:line="240" w:lineRule="auto"/>
        <w:ind w:firstLine="567"/>
        <w:jc w:val="center"/>
        <w:rPr>
          <w:rFonts w:ascii="Times New Roman" w:hAnsi="Times New Roman"/>
          <w:b/>
          <w:bCs/>
          <w:sz w:val="28"/>
          <w:szCs w:val="28"/>
          <w:lang w:val="uk-UA"/>
        </w:rPr>
      </w:pPr>
      <w:r>
        <w:rPr>
          <w:rFonts w:ascii="Times New Roman" w:hAnsi="Times New Roman"/>
          <w:b/>
          <w:bCs/>
          <w:sz w:val="28"/>
          <w:szCs w:val="28"/>
          <w:lang w:val="uk-UA"/>
        </w:rPr>
        <w:t>І. Загальні положення</w:t>
      </w:r>
    </w:p>
    <w:p w:rsidR="00D975F2" w:rsidRDefault="00D975F2" w:rsidP="00D975F2">
      <w:pPr>
        <w:autoSpaceDE w:val="0"/>
        <w:autoSpaceDN w:val="0"/>
        <w:adjustRightInd w:val="0"/>
        <w:spacing w:after="0" w:line="240" w:lineRule="auto"/>
        <w:ind w:firstLine="567"/>
        <w:jc w:val="both"/>
        <w:rPr>
          <w:rFonts w:ascii="Times New Roman" w:hAnsi="Times New Roman"/>
          <w:b/>
          <w:b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Проведення регіонального регуляторного перегляду – перегляду регіональних регуляторних актів щодо їх відповідності вимогам чинного законодавства здійснюється з урахуванням основних положень Законів України від 11.09.2003 № 1160-IV «Про засади державної регуляторної політики у сфері господарської діяльності», від 06.09.2005 № 2806-IV «Про дозвільну систему у сфері господарської діяльності», від 06.09.2012 № 5203-VI «Про адміністративні послуги».</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Проведення регіонального регуляторного перегляду здійснюється комісіями, порядок утворення та діяльності яких доцільно визначати з урахуванням цих методичних рекомендацій. </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 Створені комісіями робочі групи, а також громадяни, суб'єкти господарювання, їх об'єднання та наукові установи, консультативно-дорадчі органи, що створені при органах державної влади та органах місцевого самоврядування і представляють інтереси громадян та суб'єктів господарювання можуть використовувати ці методичні рекомендації при здійсненні самостійного аналізу регіональних актів та вносити пропозиції комісіям, у вигляді проекту заповненого паспорту оцінки регуляторного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w:t>
      </w:r>
      <w:r>
        <w:rPr>
          <w:rFonts w:ascii="Times New Roman" w:hAnsi="Times New Roman"/>
          <w:i/>
          <w:sz w:val="28"/>
          <w:szCs w:val="28"/>
          <w:lang w:val="uk-UA"/>
        </w:rPr>
        <w:t>додаток 1</w:t>
      </w:r>
      <w:r>
        <w:rPr>
          <w:rFonts w:ascii="Times New Roman" w:hAnsi="Times New Roman"/>
          <w:sz w:val="28"/>
          <w:szCs w:val="28"/>
          <w:lang w:val="uk-UA"/>
        </w:rPr>
        <w:t>).</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Такі пропозиції підлягають обов'язковому розгляду комісіями у загальному порядку.</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Результати перегляду кожного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оформлюються шляхом заповненого паспорту оцінки регуляторного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Остаточні результати роботи комісій оформлюються у вигляді відповідних переліків та оформлюються додатками до протоколів засідань комісії. Відповідні переліки повинні бути підписані усіма присутніми на засіданні членами комісії.</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ІІ. Формування та організація діяльності комісій з регіонального регуляторного перегляду</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 метою забезпечення прозорості та урахування ініціатив громадськості органам, які реалізують заходи з проведення регіонального регуляторного перегляду, доцільно не пізніше ніж за 15 календарних днів до дати проведення зборів кандидатів до складу комісій з регіонального регуляторного перегляду (далі – комісії), опублікувати на своєму офіційному веб-сайті, у засобах масової інформації та/або в інший прийнятний спосіб повідомлення про створення комісії із зазначенням дати, часу та місця проведення зборів, терміну та порядку подання пропозицій стосовно кандидатів. Також </w:t>
      </w:r>
      <w:r>
        <w:rPr>
          <w:rFonts w:ascii="Times New Roman" w:hAnsi="Times New Roman"/>
          <w:sz w:val="28"/>
          <w:szCs w:val="28"/>
          <w:lang w:val="uk-UA"/>
        </w:rPr>
        <w:lastRenderedPageBreak/>
        <w:t>зазначається адреса, контактний телефон, електронна адреса відповідальної особи для прийняття пропозицій щодо кандидатів до складу комісії.</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При формуванні пропозицій щодо створення комісій з проведення регіонального регуляторного перегляду доцільно залучати до їх складу представників об’єднань суб’єктів господарювання (не менше ніж 2/3), громадських рад, депутатського корпусу відповідного рівня (об’єднаних територіальних громад, районних, міських, селищних рад та їх виконавчих органів) та їх виконавчих органів, наукових та експертних установ, а також:</w:t>
      </w:r>
    </w:p>
    <w:p w:rsidR="00D975F2" w:rsidRDefault="00D975F2" w:rsidP="00D975F2">
      <w:pPr>
        <w:pStyle w:val="a3"/>
        <w:numPr>
          <w:ilvl w:val="0"/>
          <w:numId w:val="7"/>
        </w:numPr>
        <w:spacing w:after="0" w:line="240" w:lineRule="auto"/>
        <w:jc w:val="both"/>
        <w:rPr>
          <w:rFonts w:ascii="Times New Roman" w:hAnsi="Times New Roman"/>
          <w:sz w:val="28"/>
          <w:szCs w:val="28"/>
          <w:lang w:val="uk-UA"/>
        </w:rPr>
      </w:pPr>
      <w:proofErr w:type="spellStart"/>
      <w:proofErr w:type="gramStart"/>
      <w:r>
        <w:rPr>
          <w:rFonts w:ascii="Times New Roman" w:hAnsi="Times New Roman"/>
          <w:sz w:val="28"/>
          <w:szCs w:val="28"/>
        </w:rPr>
        <w:t>представників</w:t>
      </w:r>
      <w:proofErr w:type="spellEnd"/>
      <w:r>
        <w:rPr>
          <w:rFonts w:ascii="Times New Roman" w:hAnsi="Times New Roman"/>
          <w:sz w:val="28"/>
          <w:szCs w:val="28"/>
        </w:rPr>
        <w:t xml:space="preserve">  </w:t>
      </w:r>
      <w:proofErr w:type="spellStart"/>
      <w:r>
        <w:rPr>
          <w:rFonts w:ascii="Times New Roman" w:hAnsi="Times New Roman"/>
          <w:sz w:val="28"/>
          <w:szCs w:val="28"/>
        </w:rPr>
        <w:t>обласних</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районних</w:t>
      </w:r>
      <w:proofErr w:type="spellEnd"/>
      <w:r>
        <w:rPr>
          <w:rFonts w:ascii="Times New Roman" w:hAnsi="Times New Roman"/>
          <w:sz w:val="28"/>
          <w:szCs w:val="28"/>
        </w:rPr>
        <w:t xml:space="preserve">, </w:t>
      </w:r>
      <w:proofErr w:type="spellStart"/>
      <w:r>
        <w:rPr>
          <w:rFonts w:ascii="Times New Roman" w:hAnsi="Times New Roman"/>
          <w:sz w:val="28"/>
          <w:szCs w:val="28"/>
        </w:rPr>
        <w:t>міських</w:t>
      </w:r>
      <w:proofErr w:type="spellEnd"/>
      <w:r>
        <w:rPr>
          <w:rFonts w:ascii="Times New Roman" w:hAnsi="Times New Roman"/>
          <w:sz w:val="28"/>
          <w:szCs w:val="28"/>
        </w:rPr>
        <w:t xml:space="preserve"> </w:t>
      </w:r>
      <w:proofErr w:type="spellStart"/>
      <w:r>
        <w:rPr>
          <w:rFonts w:ascii="Times New Roman" w:hAnsi="Times New Roman"/>
          <w:sz w:val="28"/>
          <w:szCs w:val="28"/>
        </w:rPr>
        <w:t>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адміністрацій</w:t>
      </w:r>
      <w:proofErr w:type="spellEnd"/>
      <w:r>
        <w:rPr>
          <w:rFonts w:ascii="Times New Roman" w:hAnsi="Times New Roman"/>
          <w:sz w:val="28"/>
          <w:szCs w:val="28"/>
        </w:rPr>
        <w:t xml:space="preserve"> </w:t>
      </w:r>
      <w:proofErr w:type="spellStart"/>
      <w:r>
        <w:rPr>
          <w:rFonts w:ascii="Times New Roman" w:hAnsi="Times New Roman"/>
          <w:sz w:val="28"/>
          <w:szCs w:val="28"/>
        </w:rPr>
        <w:t>регіону</w:t>
      </w:r>
      <w:proofErr w:type="spellEnd"/>
      <w:r>
        <w:rPr>
          <w:rFonts w:ascii="Times New Roman" w:hAnsi="Times New Roman"/>
          <w:sz w:val="28"/>
          <w:szCs w:val="28"/>
        </w:rPr>
        <w:t>;</w:t>
      </w:r>
    </w:p>
    <w:p w:rsidR="00D975F2" w:rsidRDefault="00D975F2" w:rsidP="00D975F2">
      <w:pPr>
        <w:pStyle w:val="a3"/>
        <w:numPr>
          <w:ilvl w:val="0"/>
          <w:numId w:val="7"/>
        </w:numPr>
        <w:spacing w:after="0" w:line="240" w:lineRule="auto"/>
        <w:jc w:val="both"/>
        <w:rPr>
          <w:rFonts w:ascii="Times New Roman" w:hAnsi="Times New Roman"/>
          <w:sz w:val="28"/>
          <w:szCs w:val="28"/>
        </w:rPr>
      </w:pPr>
      <w:proofErr w:type="spellStart"/>
      <w:r>
        <w:rPr>
          <w:rFonts w:ascii="Times New Roman" w:hAnsi="Times New Roman"/>
          <w:sz w:val="28"/>
          <w:szCs w:val="28"/>
        </w:rPr>
        <w:t>територіальних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регуляторної</w:t>
      </w:r>
      <w:proofErr w:type="spellEnd"/>
      <w:r>
        <w:rPr>
          <w:rFonts w:ascii="Times New Roman" w:hAnsi="Times New Roman"/>
          <w:sz w:val="28"/>
          <w:szCs w:val="28"/>
        </w:rPr>
        <w:t xml:space="preserve"> </w:t>
      </w:r>
      <w:proofErr w:type="spellStart"/>
      <w:r>
        <w:rPr>
          <w:rFonts w:ascii="Times New Roman" w:hAnsi="Times New Roman"/>
          <w:sz w:val="28"/>
          <w:szCs w:val="28"/>
        </w:rPr>
        <w:t>служби</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Антимонопольного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Міністерства</w:t>
      </w:r>
      <w:proofErr w:type="spellEnd"/>
      <w:r>
        <w:rPr>
          <w:rFonts w:ascii="Times New Roman" w:hAnsi="Times New Roman"/>
          <w:sz w:val="28"/>
          <w:szCs w:val="28"/>
        </w:rPr>
        <w:t xml:space="preserve"> </w:t>
      </w:r>
      <w:proofErr w:type="spellStart"/>
      <w:r>
        <w:rPr>
          <w:rFonts w:ascii="Times New Roman" w:hAnsi="Times New Roman"/>
          <w:sz w:val="28"/>
          <w:szCs w:val="28"/>
        </w:rPr>
        <w:t>юстиції</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p>
    <w:p w:rsidR="00D975F2" w:rsidRDefault="00D975F2" w:rsidP="00D975F2">
      <w:pPr>
        <w:pStyle w:val="a5"/>
        <w:ind w:firstLine="567"/>
        <w:jc w:val="both"/>
        <w:rPr>
          <w:rFonts w:ascii="Times New Roman" w:hAnsi="Times New Roman"/>
          <w:sz w:val="28"/>
          <w:szCs w:val="28"/>
          <w:lang w:val="uk-UA"/>
        </w:rPr>
      </w:pPr>
      <w:r>
        <w:rPr>
          <w:rFonts w:ascii="Times New Roman" w:hAnsi="Times New Roman"/>
          <w:sz w:val="28"/>
          <w:szCs w:val="28"/>
          <w:lang w:val="uk-UA"/>
        </w:rPr>
        <w:t xml:space="preserve">Формування комісій необхідно здійснювати виходячи з потреби забезпечення максимального рівня представництва громадських організацій, об’єднань, спілок, асоціацій тобто інститутів громадянського суспільства для максимальної ефективності їх роботи. З огляду на це, засідання комісій проводяться відкрито і на них можуть бути присутні представники органів виконавчої та законодавчої влади, громадських об’єднань, суб’єктів господарювання, інших юридичних та фізичних осіб, які не є членами комісії. </w:t>
      </w:r>
    </w:p>
    <w:p w:rsidR="00D975F2" w:rsidRDefault="00D975F2" w:rsidP="00D975F2">
      <w:pPr>
        <w:pStyle w:val="a5"/>
        <w:ind w:firstLine="567"/>
        <w:jc w:val="both"/>
        <w:rPr>
          <w:rFonts w:ascii="Times New Roman" w:hAnsi="Times New Roman"/>
          <w:sz w:val="28"/>
          <w:szCs w:val="28"/>
          <w:lang w:val="uk-UA"/>
        </w:rPr>
      </w:pPr>
      <w:r>
        <w:rPr>
          <w:rFonts w:ascii="Times New Roman" w:hAnsi="Times New Roman"/>
          <w:sz w:val="28"/>
          <w:szCs w:val="28"/>
          <w:lang w:val="uk-UA"/>
        </w:rPr>
        <w:t xml:space="preserve">При визначенні кандидатур членів комісій в першу чергу мають розглядатися найбільші та найактивніші інститути громадянського суспільства, представництво яких має бути забезпечене переважно першими особами, що можуть постійно брати участь у засіданнях комісії. </w:t>
      </w:r>
    </w:p>
    <w:p w:rsidR="00D975F2" w:rsidRDefault="00D975F2" w:rsidP="00D975F2">
      <w:pPr>
        <w:autoSpaceDE w:val="0"/>
        <w:autoSpaceDN w:val="0"/>
        <w:adjustRightInd w:val="0"/>
        <w:spacing w:after="0" w:line="240" w:lineRule="auto"/>
        <w:ind w:firstLine="567"/>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Склад комісій формується на зборах кандидатів шляхом відкритого рейтингового голосування за осіб, які особисто присутні на зборах кандидатів на членство у комісіях. Кількісний склад комісій визначається зборами кандидатів і не повинен становити більше 15-20 осіб. Обраний склад та порядок роботи комісій затверджується рішенням голови обласної державної адміністрації не пізніше 5 робочих днів після проведення зборів кандидатів. </w:t>
      </w:r>
    </w:p>
    <w:p w:rsidR="00D975F2" w:rsidRDefault="00D975F2" w:rsidP="00D975F2">
      <w:pPr>
        <w:autoSpaceDE w:val="0"/>
        <w:autoSpaceDN w:val="0"/>
        <w:adjustRightInd w:val="0"/>
        <w:spacing w:after="0" w:line="240" w:lineRule="auto"/>
        <w:ind w:firstLine="567"/>
        <w:jc w:val="both"/>
        <w:rPr>
          <w:rFonts w:ascii="Times New Roman" w:eastAsia="MS Mincho" w:hAnsi="Times New Roman"/>
          <w:sz w:val="28"/>
          <w:szCs w:val="28"/>
          <w:lang w:val="uk-UA"/>
        </w:rPr>
      </w:pPr>
      <w:r>
        <w:rPr>
          <w:rFonts w:ascii="Times New Roman" w:eastAsia="MS Mincho" w:hAnsi="Times New Roman"/>
          <w:sz w:val="28"/>
          <w:szCs w:val="28"/>
          <w:lang w:val="uk-UA"/>
        </w:rPr>
        <w:t xml:space="preserve">Членам комісій, не менш ніж за 10 робочих днів до дати проведення першого засідання, повинен бути наданий доступ до електронних копій текстів всіх регіональних регуляторних актів, а на їх вимогу, також і друковані копії цих актів. </w:t>
      </w:r>
    </w:p>
    <w:p w:rsidR="00D975F2" w:rsidRDefault="00D975F2" w:rsidP="00D975F2">
      <w:pPr>
        <w:autoSpaceDE w:val="0"/>
        <w:autoSpaceDN w:val="0"/>
        <w:adjustRightInd w:val="0"/>
        <w:spacing w:after="0" w:line="240" w:lineRule="auto"/>
        <w:ind w:firstLine="567"/>
        <w:jc w:val="both"/>
        <w:rPr>
          <w:rFonts w:ascii="Times New Roman" w:eastAsia="Calibri" w:hAnsi="Times New Roman"/>
          <w:sz w:val="28"/>
          <w:szCs w:val="28"/>
          <w:lang w:val="uk-UA"/>
        </w:rPr>
      </w:pPr>
      <w:r>
        <w:rPr>
          <w:rFonts w:ascii="Times New Roman" w:hAnsi="Times New Roman"/>
          <w:sz w:val="28"/>
          <w:szCs w:val="28"/>
          <w:lang w:val="uk-UA"/>
        </w:rPr>
        <w:t xml:space="preserve">Основною формою роботи комісій є засідання, які скликаються їх керівником. Керівник комісії обирається з числа членів комісії шляхом відкритого рейтингового голосування. </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Засідання комісій скликаються з обов’язковим повідомленням усіх членів комісії про дату, час та місце проведення засідання та його порядок денний.</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Засідання комісії проводить її керівник, у разі відсутності або неможливості виконувати ним свої обов’язки, його повноваження виконує секретар. Секретар комісії обирається з числа членів комісії шляхом відкритого рейтингового голосування.</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Засідання комісії є повноважним, якщо в ньому бере участь не менш як половина її членів від загального складу.</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Рішення комісії </w:t>
      </w:r>
      <w:r>
        <w:rPr>
          <w:rFonts w:ascii="Times New Roman" w:eastAsia="MS Mincho" w:hAnsi="Times New Roman"/>
          <w:sz w:val="28"/>
          <w:szCs w:val="28"/>
          <w:lang w:val="uk-UA"/>
        </w:rPr>
        <w:t>приймаються відкритим голосуванням простою більшістю голосів її членів, присутніх на засіданні. У разі рівного розподілу голосів голос головуючого на засіданні є визначальним</w:t>
      </w:r>
      <w:r>
        <w:rPr>
          <w:rFonts w:ascii="Times New Roman" w:hAnsi="Times New Roman"/>
          <w:sz w:val="28"/>
          <w:szCs w:val="28"/>
          <w:lang w:val="uk-UA"/>
        </w:rPr>
        <w:t>.</w:t>
      </w:r>
    </w:p>
    <w:p w:rsidR="00D975F2" w:rsidRDefault="00D975F2" w:rsidP="00D975F2">
      <w:pPr>
        <w:autoSpaceDE w:val="0"/>
        <w:autoSpaceDN w:val="0"/>
        <w:adjustRightInd w:val="0"/>
        <w:spacing w:after="0" w:line="240" w:lineRule="auto"/>
        <w:ind w:firstLine="567"/>
        <w:jc w:val="both"/>
        <w:rPr>
          <w:rFonts w:ascii="Times New Roman" w:eastAsia="MS Mincho" w:hAnsi="Times New Roman"/>
          <w:sz w:val="28"/>
          <w:szCs w:val="28"/>
          <w:lang w:val="uk-UA"/>
        </w:rPr>
      </w:pPr>
      <w:r>
        <w:rPr>
          <w:rFonts w:ascii="Times New Roman" w:hAnsi="Times New Roman"/>
          <w:sz w:val="28"/>
          <w:szCs w:val="28"/>
          <w:lang w:val="uk-UA"/>
        </w:rPr>
        <w:t xml:space="preserve">Рішення на засіданні комісії </w:t>
      </w:r>
      <w:r>
        <w:rPr>
          <w:rFonts w:ascii="Times New Roman" w:eastAsia="MS Mincho" w:hAnsi="Times New Roman"/>
          <w:sz w:val="28"/>
          <w:szCs w:val="28"/>
          <w:lang w:val="uk-UA"/>
        </w:rPr>
        <w:t>оформлюються протоколом за підписом керівника та секретаря. У разі відсутності керівника або секретаря протокол підписується одноосібно.</w:t>
      </w:r>
    </w:p>
    <w:p w:rsidR="00D975F2" w:rsidRDefault="00D975F2" w:rsidP="00D975F2">
      <w:pPr>
        <w:autoSpaceDE w:val="0"/>
        <w:autoSpaceDN w:val="0"/>
        <w:adjustRightInd w:val="0"/>
        <w:spacing w:after="0" w:line="240" w:lineRule="auto"/>
        <w:ind w:firstLine="567"/>
        <w:jc w:val="both"/>
        <w:rPr>
          <w:rFonts w:ascii="Times New Roman" w:eastAsia="Calibri" w:hAnsi="Times New Roman"/>
          <w:sz w:val="28"/>
          <w:szCs w:val="28"/>
          <w:lang w:val="uk-UA"/>
        </w:rPr>
      </w:pPr>
      <w:r>
        <w:rPr>
          <w:rFonts w:ascii="Times New Roman" w:hAnsi="Times New Roman"/>
          <w:sz w:val="28"/>
          <w:szCs w:val="28"/>
          <w:lang w:val="uk-UA"/>
        </w:rPr>
        <w:t xml:space="preserve">Член комісії, який бере участь у засіданні і не згоден з рішенням, прийнятим на засіданні, в тому числі з рішенням щодо включення або не включення регуляторного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до того або іншого переліку, має право висловити власну думку, яка долучається до протоколу засідання.</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Для організаційного, правового, технічного забезпечення здійснення належного виконання комісією своїх повноважень, комісії рекомендується залучати відповідних спеціалістів, технічних працівників, а також створювати профільні або територіальні робочі групи, повноважними представниками яких є члени комісії.</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Органи, які реалізують заходи з проведення регіонального регуляторного перегляду, повинні забезпечити комісію приміщенням для її роботи, засобами зв’язку та комунікації, технікою, а також відповідними спеціалістами та технічними працівниками.</w:t>
      </w:r>
    </w:p>
    <w:p w:rsidR="00D975F2" w:rsidRDefault="00D975F2" w:rsidP="00D975F2">
      <w:pPr>
        <w:autoSpaceDE w:val="0"/>
        <w:autoSpaceDN w:val="0"/>
        <w:adjustRightInd w:val="0"/>
        <w:spacing w:after="0" w:line="240" w:lineRule="auto"/>
        <w:ind w:firstLine="567"/>
        <w:jc w:val="both"/>
        <w:rPr>
          <w:rFonts w:ascii="Times New Roman" w:hAnsi="Times New Roman"/>
          <w:b/>
          <w:b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
          <w:bCs/>
          <w:sz w:val="28"/>
          <w:szCs w:val="28"/>
          <w:lang w:val="uk-UA"/>
        </w:rPr>
      </w:pPr>
      <w:r>
        <w:rPr>
          <w:rFonts w:ascii="Times New Roman" w:hAnsi="Times New Roman"/>
          <w:b/>
          <w:bCs/>
          <w:sz w:val="28"/>
          <w:szCs w:val="28"/>
          <w:lang w:val="uk-UA"/>
        </w:rPr>
        <w:t>ІП. Поняття регуляторний акт. Критерії, які слід враховувати при віднесенні актів до регуляторних</w:t>
      </w:r>
    </w:p>
    <w:p w:rsidR="00D975F2" w:rsidRDefault="00D975F2" w:rsidP="00D975F2">
      <w:pPr>
        <w:autoSpaceDE w:val="0"/>
        <w:autoSpaceDN w:val="0"/>
        <w:adjustRightInd w:val="0"/>
        <w:spacing w:after="0" w:line="240" w:lineRule="auto"/>
        <w:ind w:firstLine="567"/>
        <w:jc w:val="both"/>
        <w:rPr>
          <w:rFonts w:ascii="Times New Roman" w:hAnsi="Times New Roman"/>
          <w:b/>
          <w:b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Терміни «регуляторний акт», «регуляторний орган», «регуляторна діяльність» в цих Методичних рекомендаціях застосовуються у значенні, наведеному у статті 1 Закону України «Про основні засади державної регуляторної політики у сфері господарської діяльності».</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Додатково до вищевказаного визначення, при вирішенні питання про належність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до категорії регуляторних, рекомендується перевірити наявність аналізу регуляторного впливу (АРВ) при оприлюдненні матеріалів проекту відповідного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Якщо АРВ наявний, це є свідченням того, що при розробленні проекту відповідного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він був визначений, як регуляторний.</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Відсутність АРВ сама по собі не є підставою виключати можливість того, що акт належить до категорії регуляторних. В цьому випадку в контексті положень статей 1 та 3 Закону України «Про засади державної регуляторної політики у сфері господарської діяльності» щодо наявності таких критеріїв:</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Критерій 1. Норми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поширюється на будь-яких суб’єктів господарювання, які є учасниками відносин, на регулювання яких спрямовано цей акт. Індивідуально-правові акти, у тому числі ті, які сформовано із застосуванням переліків суб’єктів, не є регуляторними.</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Критерій 2. Акт встановлює обов’язкові для виконання суб’єктами господарювання вимоги (наприклад, вимірювані параметри, вимоги, щодо кваліфікаційного рівня суб’єкта господарювання або його персоналу, зовнішнього вигляду тощо).</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Критерій 3. Акт визначає механізми забезпечення дотримання вимог (обов’язок отримання дозволу, погодження або отримання іншої адміністративної послуги, надання підтверджуючого документу, проведення експертизи, здійснення заходів контролю, подання звітності, тощо).</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i/>
          <w:sz w:val="28"/>
          <w:szCs w:val="28"/>
          <w:lang w:val="uk-UA"/>
        </w:rPr>
        <w:t>Увага!</w:t>
      </w:r>
      <w:r>
        <w:rPr>
          <w:rFonts w:ascii="Times New Roman" w:hAnsi="Times New Roman"/>
          <w:sz w:val="28"/>
          <w:szCs w:val="28"/>
          <w:lang w:val="uk-UA"/>
        </w:rPr>
        <w:t xml:space="preserve"> Якщо акт цілком відповідає критерію 1 є висока ймовірність того, що він також відповідає критеріям 2 та 3. Якщо акт відповідає критерію 1 та хоча б одному із двох інших критеріїв, такий акт слід розглядати, як регуляторний та такий, що підлягає перегляду за цими методичними рекомендаціями.</w:t>
      </w:r>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u w:val="single"/>
          <w:lang w:val="uk-UA"/>
        </w:rPr>
      </w:pPr>
      <w:r>
        <w:rPr>
          <w:rFonts w:ascii="Times New Roman" w:hAnsi="Times New Roman"/>
          <w:b/>
          <w:bCs/>
          <w:iCs/>
          <w:sz w:val="28"/>
          <w:szCs w:val="28"/>
          <w:u w:val="single"/>
          <w:lang w:val="uk-UA"/>
        </w:rPr>
        <w:t>Приклади:</w:t>
      </w:r>
    </w:p>
    <w:p w:rsidR="00D975F2" w:rsidRDefault="00D975F2" w:rsidP="00D975F2">
      <w:pPr>
        <w:autoSpaceDE w:val="0"/>
        <w:autoSpaceDN w:val="0"/>
        <w:adjustRightInd w:val="0"/>
        <w:spacing w:after="0" w:line="240" w:lineRule="auto"/>
        <w:ind w:left="567" w:firstLine="851"/>
        <w:jc w:val="both"/>
        <w:rPr>
          <w:rFonts w:ascii="Times New Roman" w:hAnsi="Times New Roman"/>
          <w:i/>
          <w:iCs/>
          <w:sz w:val="28"/>
          <w:szCs w:val="28"/>
          <w:lang w:val="uk-UA"/>
        </w:rPr>
      </w:pPr>
      <w:r>
        <w:rPr>
          <w:rFonts w:ascii="Times New Roman" w:hAnsi="Times New Roman"/>
          <w:i/>
          <w:iCs/>
          <w:sz w:val="28"/>
          <w:szCs w:val="28"/>
          <w:lang w:val="uk-UA"/>
        </w:rPr>
        <w:t>1. Реєстрація котів і собак. Питання виникає стосовно першої характеристики, а саме, чи стосується ця вимога суб’єктів господарювання у їх здійсненні господарської діяльності. Відповідь є однозначною: так</w:t>
      </w:r>
      <w:r>
        <w:rPr>
          <w:rFonts w:ascii="Times New Roman" w:hAnsi="Times New Roman"/>
          <w:bCs/>
          <w:i/>
          <w:sz w:val="28"/>
          <w:szCs w:val="28"/>
          <w:lang w:val="uk-UA"/>
        </w:rPr>
        <w:t xml:space="preserve">, </w:t>
      </w:r>
      <w:r>
        <w:rPr>
          <w:rFonts w:ascii="Times New Roman" w:hAnsi="Times New Roman"/>
          <w:i/>
          <w:iCs/>
          <w:sz w:val="28"/>
          <w:szCs w:val="28"/>
          <w:lang w:val="uk-UA"/>
        </w:rPr>
        <w:t xml:space="preserve">якщо дія цього </w:t>
      </w:r>
      <w:proofErr w:type="spellStart"/>
      <w:r>
        <w:rPr>
          <w:rFonts w:ascii="Times New Roman" w:hAnsi="Times New Roman"/>
          <w:i/>
          <w:iCs/>
          <w:sz w:val="28"/>
          <w:szCs w:val="28"/>
          <w:lang w:val="uk-UA"/>
        </w:rPr>
        <w:t>акта</w:t>
      </w:r>
      <w:proofErr w:type="spellEnd"/>
      <w:r>
        <w:rPr>
          <w:rFonts w:ascii="Times New Roman" w:hAnsi="Times New Roman"/>
          <w:i/>
          <w:iCs/>
          <w:sz w:val="28"/>
          <w:szCs w:val="28"/>
          <w:lang w:val="uk-UA"/>
        </w:rPr>
        <w:t xml:space="preserve"> поширюються також на реєстрацію собак, яких на професійному рівні готують для охорони, тварин у розплідниках</w:t>
      </w:r>
      <w:r>
        <w:rPr>
          <w:rFonts w:ascii="Times New Roman" w:hAnsi="Times New Roman"/>
          <w:bCs/>
          <w:i/>
          <w:sz w:val="28"/>
          <w:szCs w:val="28"/>
          <w:lang w:val="uk-UA"/>
        </w:rPr>
        <w:t>,</w:t>
      </w:r>
      <w:r>
        <w:rPr>
          <w:rFonts w:ascii="Times New Roman" w:hAnsi="Times New Roman"/>
          <w:b/>
          <w:bCs/>
          <w:i/>
          <w:sz w:val="28"/>
          <w:szCs w:val="28"/>
          <w:lang w:val="uk-UA"/>
        </w:rPr>
        <w:t xml:space="preserve"> </w:t>
      </w:r>
      <w:r>
        <w:rPr>
          <w:rFonts w:ascii="Times New Roman" w:hAnsi="Times New Roman"/>
          <w:i/>
          <w:iCs/>
          <w:sz w:val="28"/>
          <w:szCs w:val="28"/>
          <w:lang w:val="uk-UA"/>
        </w:rPr>
        <w:t>притулках для бездомних тварин тощо, які знаходяться у власності суб’єктів господарювання і використовуються для здійснення господарської діяльності. Якщо використовується термін «домашні тварини» і суб'єктами регулювання є тільки мешканці міста, які є власниками цих тварин і не використовують їх при провадженні господарської діяльності,</w:t>
      </w:r>
      <w:r>
        <w:rPr>
          <w:rFonts w:ascii="Times New Roman" w:hAnsi="Times New Roman"/>
          <w:bCs/>
          <w:i/>
          <w:sz w:val="28"/>
          <w:szCs w:val="28"/>
          <w:lang w:val="uk-UA"/>
        </w:rPr>
        <w:t xml:space="preserve"> в </w:t>
      </w:r>
      <w:r>
        <w:rPr>
          <w:rFonts w:ascii="Times New Roman" w:hAnsi="Times New Roman"/>
          <w:i/>
          <w:iCs/>
          <w:sz w:val="28"/>
          <w:szCs w:val="28"/>
          <w:lang w:val="uk-UA"/>
        </w:rPr>
        <w:t>такому випадку цей акт не матиме регуляторного характеру.</w:t>
      </w:r>
    </w:p>
    <w:p w:rsidR="00D975F2" w:rsidRDefault="00D975F2" w:rsidP="00D975F2">
      <w:pPr>
        <w:autoSpaceDE w:val="0"/>
        <w:autoSpaceDN w:val="0"/>
        <w:adjustRightInd w:val="0"/>
        <w:spacing w:after="0" w:line="240" w:lineRule="auto"/>
        <w:ind w:left="567" w:firstLine="851"/>
        <w:jc w:val="both"/>
        <w:rPr>
          <w:rFonts w:ascii="Times New Roman" w:hAnsi="Times New Roman"/>
          <w:i/>
          <w:iCs/>
          <w:sz w:val="28"/>
          <w:szCs w:val="28"/>
          <w:lang w:val="uk-UA"/>
        </w:rPr>
      </w:pPr>
      <w:r>
        <w:rPr>
          <w:rFonts w:ascii="Times New Roman" w:hAnsi="Times New Roman"/>
          <w:i/>
          <w:iCs/>
          <w:sz w:val="28"/>
          <w:szCs w:val="28"/>
          <w:lang w:val="uk-UA"/>
        </w:rPr>
        <w:t>2. Обов’язковою є послуга комунального підприємства з демонтажу літніх майданчиків, розміщених із порушенням встановлених вимог.</w:t>
      </w:r>
      <w:r>
        <w:rPr>
          <w:rFonts w:ascii="Times New Roman" w:hAnsi="Times New Roman"/>
          <w:b/>
          <w:bCs/>
          <w:i/>
          <w:sz w:val="28"/>
          <w:szCs w:val="28"/>
          <w:lang w:val="uk-UA"/>
        </w:rPr>
        <w:t xml:space="preserve"> </w:t>
      </w:r>
      <w:r>
        <w:rPr>
          <w:rFonts w:ascii="Times New Roman" w:hAnsi="Times New Roman"/>
          <w:i/>
          <w:iCs/>
          <w:sz w:val="28"/>
          <w:szCs w:val="28"/>
          <w:lang w:val="uk-UA"/>
        </w:rPr>
        <w:t>На суб’єкта господарювання покладається обов`язок оплатити демонтаж за встановленим тарифом. В частині визначення обов’язковості отримання послуг комунального підприємства з демонтажу, цей акт є регуляторним,</w:t>
      </w:r>
      <w:r>
        <w:rPr>
          <w:rFonts w:ascii="Times New Roman" w:hAnsi="Times New Roman"/>
          <w:b/>
          <w:bCs/>
          <w:i/>
          <w:iCs/>
          <w:sz w:val="28"/>
          <w:szCs w:val="28"/>
          <w:lang w:val="uk-UA"/>
        </w:rPr>
        <w:t xml:space="preserve"> </w:t>
      </w:r>
      <w:r>
        <w:rPr>
          <w:rFonts w:ascii="Times New Roman" w:hAnsi="Times New Roman"/>
          <w:i/>
          <w:iCs/>
          <w:sz w:val="28"/>
          <w:szCs w:val="28"/>
          <w:lang w:val="uk-UA"/>
        </w:rPr>
        <w:t>для якого необхідно виконати всі передбачені Законом вимоги щодо підготовки АРВ, оприлюднення проекту рішення тощо.</w:t>
      </w:r>
    </w:p>
    <w:p w:rsidR="00D975F2" w:rsidRDefault="00D975F2" w:rsidP="00D975F2">
      <w:pPr>
        <w:autoSpaceDE w:val="0"/>
        <w:autoSpaceDN w:val="0"/>
        <w:adjustRightInd w:val="0"/>
        <w:spacing w:after="0" w:line="240" w:lineRule="auto"/>
        <w:ind w:left="567" w:firstLine="851"/>
        <w:jc w:val="both"/>
        <w:rPr>
          <w:rFonts w:ascii="Times New Roman" w:hAnsi="Times New Roman"/>
          <w:bCs/>
          <w:i/>
          <w:sz w:val="28"/>
          <w:szCs w:val="28"/>
          <w:lang w:val="uk-UA"/>
        </w:rPr>
      </w:pPr>
      <w:r>
        <w:rPr>
          <w:rFonts w:ascii="Times New Roman" w:hAnsi="Times New Roman"/>
          <w:b/>
          <w:bCs/>
          <w:i/>
          <w:sz w:val="28"/>
          <w:szCs w:val="28"/>
          <w:lang w:val="uk-UA"/>
        </w:rPr>
        <w:t xml:space="preserve">* положення цього розділу, а в подальшому інших частин цих методичних рекомендацій, які помічені символом «*», не застосовуються щодо актів  організаційно-розпорядчого характеру, якими регламентуються питання, пов’язані з наданням адміністративних послуг (інформаційні та технологічні картки надання відповідних адміністративних послуг) </w:t>
      </w:r>
      <w:r>
        <w:rPr>
          <w:rFonts w:ascii="Times New Roman" w:hAnsi="Times New Roman"/>
          <w:bCs/>
          <w:i/>
          <w:sz w:val="28"/>
          <w:szCs w:val="28"/>
          <w:lang w:val="uk-UA"/>
        </w:rPr>
        <w:t>– додаток 2.</w:t>
      </w:r>
    </w:p>
    <w:p w:rsidR="00D975F2" w:rsidRDefault="00D975F2" w:rsidP="00D975F2">
      <w:pPr>
        <w:autoSpaceDE w:val="0"/>
        <w:autoSpaceDN w:val="0"/>
        <w:adjustRightInd w:val="0"/>
        <w:spacing w:after="0" w:line="240" w:lineRule="auto"/>
        <w:ind w:left="567" w:firstLine="851"/>
        <w:jc w:val="both"/>
        <w:rPr>
          <w:rFonts w:ascii="Times New Roman" w:hAnsi="Times New Roman"/>
          <w:iCs/>
          <w:sz w:val="28"/>
          <w:szCs w:val="28"/>
          <w:lang w:val="uk-UA"/>
        </w:rPr>
      </w:pPr>
    </w:p>
    <w:p w:rsidR="00D975F2" w:rsidRDefault="00D975F2" w:rsidP="00D975F2">
      <w:pPr>
        <w:autoSpaceDE w:val="0"/>
        <w:autoSpaceDN w:val="0"/>
        <w:adjustRightInd w:val="0"/>
        <w:spacing w:after="0" w:line="240" w:lineRule="auto"/>
        <w:ind w:left="567" w:firstLine="851"/>
        <w:jc w:val="both"/>
        <w:rPr>
          <w:rFonts w:ascii="Times New Roman" w:hAnsi="Times New Roman"/>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lang w:val="uk-UA"/>
        </w:rPr>
      </w:pPr>
      <w:r>
        <w:rPr>
          <w:rFonts w:ascii="Times New Roman" w:hAnsi="Times New Roman"/>
          <w:b/>
          <w:bCs/>
          <w:iCs/>
          <w:sz w:val="28"/>
          <w:szCs w:val="28"/>
          <w:lang w:val="uk-UA"/>
        </w:rPr>
        <w:t>IV. Відповідність вимогам актів вищої юридичної сили, а також компетенції відповідного органу</w:t>
      </w:r>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Акт має бути проаналізований на предмет відповідності вимогам чинних актів вищої юридичної сили. </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lastRenderedPageBreak/>
        <w:t xml:space="preserve">В першу чергу, акт має бути проаналізований на предмет відповідності вимогам статті 19 Конституції України, яка визначає, що органи державної влади та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Таким чином необхідно визначити наявність визначених у законодавстві правових підстав, за яких орган влади або місцевого самоврядування наділяється повноваженнями на регулювання суспільних відносин шляхом прийняття, затвердження або схвалення такого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Якщо виявлено невідповідність хоча б одному із зазначених критеріїв, акт має бути рекомендований до скасування без проведення подальшого аналізу. </w:t>
      </w:r>
    </w:p>
    <w:p w:rsidR="00D975F2" w:rsidRDefault="00D975F2" w:rsidP="00D975F2">
      <w:pPr>
        <w:autoSpaceDE w:val="0"/>
        <w:autoSpaceDN w:val="0"/>
        <w:adjustRightInd w:val="0"/>
        <w:spacing w:after="0" w:line="240" w:lineRule="auto"/>
        <w:ind w:firstLine="567"/>
        <w:jc w:val="both"/>
        <w:rPr>
          <w:rFonts w:ascii="Times New Roman" w:hAnsi="Times New Roman"/>
          <w:b/>
          <w:i/>
          <w:iCs/>
          <w:sz w:val="28"/>
          <w:szCs w:val="28"/>
          <w:lang w:val="uk-UA"/>
        </w:rPr>
      </w:pPr>
      <w:r>
        <w:rPr>
          <w:rFonts w:ascii="Times New Roman" w:hAnsi="Times New Roman"/>
          <w:b/>
          <w:i/>
          <w:iCs/>
          <w:sz w:val="28"/>
          <w:szCs w:val="28"/>
          <w:lang w:val="uk-UA"/>
        </w:rPr>
        <w:t>* Цей крок також передбачає визначення того, чи діючий акт органу влади або місцевого самоврядування був прийнятим з порушенням вимог законодавства, щодо процедури прийняття регуляторних актів, сформульованої у статті 36 Закону України «Про засади державної регуляторної політики у сфері господарської діяльності». У разі наявності ознак відповідних порушень, за умови доцільності збереження регулювання визначених у акті окремих аспектів суспільних відносин, рекомендується запропонувати визнати цей акт таким, що потребує втрати чинності з одночасним розробленням нового регулювання з дотриманням всіх необхідних регуляторних процедур.</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
          <w:iCs/>
          <w:sz w:val="28"/>
          <w:szCs w:val="28"/>
          <w:lang w:val="uk-UA"/>
        </w:rPr>
        <w:t>Увага!</w:t>
      </w:r>
      <w:r>
        <w:rPr>
          <w:rFonts w:ascii="Times New Roman" w:hAnsi="Times New Roman"/>
          <w:iCs/>
          <w:sz w:val="28"/>
          <w:szCs w:val="28"/>
          <w:lang w:val="uk-UA"/>
        </w:rPr>
        <w:t xml:space="preserve"> При аналізі судової практики останніх років спостерігається низка рішень судів щодо визнання незаконними та скасування регуляторних актів саме з цієї причини. </w:t>
      </w:r>
    </w:p>
    <w:p w:rsidR="00D975F2" w:rsidRDefault="00D975F2" w:rsidP="00D975F2">
      <w:pPr>
        <w:autoSpaceDE w:val="0"/>
        <w:autoSpaceDN w:val="0"/>
        <w:adjustRightInd w:val="0"/>
        <w:spacing w:after="0" w:line="240" w:lineRule="auto"/>
        <w:ind w:firstLine="567"/>
        <w:jc w:val="both"/>
        <w:rPr>
          <w:rFonts w:ascii="Times New Roman" w:hAnsi="Times New Roman"/>
          <w:i/>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i/>
          <w:iCs/>
          <w:sz w:val="28"/>
          <w:szCs w:val="28"/>
          <w:u w:val="single"/>
          <w:lang w:val="uk-UA"/>
        </w:rPr>
      </w:pPr>
      <w:r>
        <w:rPr>
          <w:rFonts w:ascii="Times New Roman" w:hAnsi="Times New Roman"/>
          <w:i/>
          <w:iCs/>
          <w:sz w:val="28"/>
          <w:szCs w:val="28"/>
          <w:u w:val="single"/>
          <w:lang w:val="uk-UA"/>
        </w:rPr>
        <w:t>Подальші кроки виконуються тільки для актів які не суперечать актам вищої юридичної сили</w:t>
      </w:r>
    </w:p>
    <w:p w:rsidR="00D975F2" w:rsidRDefault="00D975F2" w:rsidP="00D975F2">
      <w:pPr>
        <w:autoSpaceDE w:val="0"/>
        <w:autoSpaceDN w:val="0"/>
        <w:adjustRightInd w:val="0"/>
        <w:spacing w:after="0" w:line="240" w:lineRule="auto"/>
        <w:ind w:firstLine="567"/>
        <w:jc w:val="both"/>
        <w:rPr>
          <w:rFonts w:ascii="Times New Roman" w:hAnsi="Times New Roman"/>
          <w:b/>
          <w:bCs/>
          <w:i/>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lang w:val="uk-UA"/>
        </w:rPr>
      </w:pPr>
      <w:r>
        <w:rPr>
          <w:rFonts w:ascii="Times New Roman" w:hAnsi="Times New Roman"/>
          <w:b/>
          <w:bCs/>
          <w:iCs/>
          <w:sz w:val="28"/>
          <w:szCs w:val="28"/>
          <w:lang w:val="uk-UA"/>
        </w:rPr>
        <w:t xml:space="preserve">V. Аналіз результативності </w:t>
      </w:r>
      <w:proofErr w:type="spellStart"/>
      <w:r>
        <w:rPr>
          <w:rFonts w:ascii="Times New Roman" w:hAnsi="Times New Roman"/>
          <w:b/>
          <w:bCs/>
          <w:iCs/>
          <w:sz w:val="28"/>
          <w:szCs w:val="28"/>
          <w:lang w:val="uk-UA"/>
        </w:rPr>
        <w:t>акта</w:t>
      </w:r>
      <w:proofErr w:type="spellEnd"/>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lang w:val="uk-UA"/>
        </w:rPr>
      </w:pPr>
      <w:r>
        <w:rPr>
          <w:rFonts w:ascii="Times New Roman" w:hAnsi="Times New Roman"/>
          <w:b/>
          <w:bCs/>
          <w:iCs/>
          <w:sz w:val="28"/>
          <w:szCs w:val="28"/>
          <w:lang w:val="uk-UA"/>
        </w:rPr>
        <w:t xml:space="preserve">1. Ретроактивне визначення мети (цілі) </w:t>
      </w:r>
      <w:proofErr w:type="spellStart"/>
      <w:r>
        <w:rPr>
          <w:rFonts w:ascii="Times New Roman" w:hAnsi="Times New Roman"/>
          <w:b/>
          <w:bCs/>
          <w:iCs/>
          <w:sz w:val="28"/>
          <w:szCs w:val="28"/>
          <w:lang w:val="uk-UA"/>
        </w:rPr>
        <w:t>акта</w:t>
      </w:r>
      <w:proofErr w:type="spellEnd"/>
      <w:r>
        <w:rPr>
          <w:rFonts w:ascii="Times New Roman" w:hAnsi="Times New Roman"/>
          <w:b/>
          <w:bCs/>
          <w:iCs/>
          <w:sz w:val="28"/>
          <w:szCs w:val="28"/>
          <w:lang w:val="uk-UA"/>
        </w:rPr>
        <w:t xml:space="preserve"> та проблеми, яку цей акт мав би вирішувати.</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Ретроактивне визначення мети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є можливим за об’єктивними та суб’єктивними чинниками. До об’єктивних чинників відносяться існуючі формулювання у обґрунтуваннях, преамбулах та АРВ до діючих актів. Ці формулювання слід виписати у паспорт оцінки регуляторного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(Додаток 1). Нажаль установлена нормотворча практика призвела до того, що існуючі формулювання мети не завжди стосуються вирішення проблем. Прикладами цього є задекларовані цілі актів щодо «виконання розпоряджень...» чи «приведення у відповідність...». Такі формулювання не дозволяють ретроактивно визначити проблеми, які мав би той чи інший акт вирішувати.</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Тому деколи (не завжди) важливим є визначення мети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за суб’єктивними чинниками, а саме її пошуку безпосередньо у тексті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а також аналізу практики його застосування. У деяких випадках таке визначення мети буде тотожнім наведеному в акті формулюванню. В інших випадках, </w:t>
      </w:r>
      <w:r>
        <w:rPr>
          <w:rFonts w:ascii="Times New Roman" w:hAnsi="Times New Roman"/>
          <w:iCs/>
          <w:sz w:val="28"/>
          <w:szCs w:val="28"/>
          <w:lang w:val="uk-UA"/>
        </w:rPr>
        <w:lastRenderedPageBreak/>
        <w:t xml:space="preserve">саме суб’єктивний підхід дозволить чітко сформулювати ретроактивну мету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Правильне формулювання мети дозволяє визначити проблеми, які акт повинен був би вирішувати. У деяких випадках формулювання проблем буде наведене у супровідних документах до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таких як пояснювальні записки, тощо.</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Ретроактивно визначені в ході такого аналізу мета та проблеми, які планувалося вирішити актом є ключовими для проведення подальшого аналізу.</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
          <w:iCs/>
          <w:sz w:val="28"/>
          <w:szCs w:val="28"/>
          <w:lang w:val="uk-UA"/>
        </w:rPr>
        <w:t>Увага!</w:t>
      </w:r>
      <w:r>
        <w:rPr>
          <w:rFonts w:ascii="Times New Roman" w:hAnsi="Times New Roman"/>
          <w:iCs/>
          <w:sz w:val="28"/>
          <w:szCs w:val="28"/>
          <w:lang w:val="uk-UA"/>
        </w:rPr>
        <w:t xml:space="preserve"> Такий же підхід застосовується тоді, коли супровідні документи до регуляторного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не збереглися.</w:t>
      </w:r>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Cs/>
          <w:iCs/>
          <w:sz w:val="28"/>
          <w:szCs w:val="28"/>
          <w:lang w:val="uk-UA"/>
        </w:rPr>
      </w:pPr>
      <w:r>
        <w:rPr>
          <w:rFonts w:ascii="Times New Roman" w:hAnsi="Times New Roman"/>
          <w:bCs/>
          <w:iCs/>
          <w:sz w:val="28"/>
          <w:szCs w:val="28"/>
          <w:lang w:val="uk-UA"/>
        </w:rPr>
        <w:t>Приклад:</w:t>
      </w:r>
    </w:p>
    <w:p w:rsidR="00D975F2" w:rsidRDefault="00D975F2" w:rsidP="00D975F2">
      <w:pPr>
        <w:autoSpaceDE w:val="0"/>
        <w:autoSpaceDN w:val="0"/>
        <w:adjustRightInd w:val="0"/>
        <w:spacing w:after="0" w:line="240" w:lineRule="auto"/>
        <w:ind w:firstLine="567"/>
        <w:jc w:val="both"/>
        <w:rPr>
          <w:rFonts w:ascii="Times New Roman" w:hAnsi="Times New Roman"/>
          <w:i/>
          <w:iCs/>
          <w:sz w:val="28"/>
          <w:szCs w:val="28"/>
          <w:lang w:val="uk-UA"/>
        </w:rPr>
      </w:pPr>
      <w:r>
        <w:rPr>
          <w:rFonts w:ascii="Times New Roman" w:hAnsi="Times New Roman"/>
          <w:i/>
          <w:iCs/>
          <w:sz w:val="28"/>
          <w:szCs w:val="28"/>
          <w:lang w:val="uk-UA"/>
        </w:rPr>
        <w:t xml:space="preserve">Для </w:t>
      </w:r>
      <w:proofErr w:type="spellStart"/>
      <w:r>
        <w:rPr>
          <w:rFonts w:ascii="Times New Roman" w:hAnsi="Times New Roman"/>
          <w:i/>
          <w:iCs/>
          <w:sz w:val="28"/>
          <w:szCs w:val="28"/>
          <w:lang w:val="uk-UA"/>
        </w:rPr>
        <w:t>акта</w:t>
      </w:r>
      <w:proofErr w:type="spellEnd"/>
      <w:r>
        <w:rPr>
          <w:rFonts w:ascii="Times New Roman" w:hAnsi="Times New Roman"/>
          <w:i/>
          <w:iCs/>
          <w:sz w:val="28"/>
          <w:szCs w:val="28"/>
          <w:lang w:val="uk-UA"/>
        </w:rPr>
        <w:t xml:space="preserve"> про заборону вуличної пересувної торгівлі гарячими напоями цілями прийняття можуть бути покращення естетичного вигляду, уникнення конкуренції для стаціонарних кафе, покращення санітарного стану вулиць</w:t>
      </w:r>
      <w:r>
        <w:rPr>
          <w:rFonts w:ascii="Times New Roman" w:hAnsi="Times New Roman"/>
          <w:b/>
          <w:bCs/>
          <w:i/>
          <w:iCs/>
          <w:sz w:val="28"/>
          <w:szCs w:val="28"/>
          <w:lang w:val="uk-UA"/>
        </w:rPr>
        <w:t xml:space="preserve">, </w:t>
      </w:r>
      <w:r>
        <w:rPr>
          <w:rFonts w:ascii="Times New Roman" w:hAnsi="Times New Roman"/>
          <w:i/>
          <w:iCs/>
          <w:sz w:val="28"/>
          <w:szCs w:val="28"/>
          <w:lang w:val="uk-UA"/>
        </w:rPr>
        <w:t>уникнення скупчень громадян, що створюють перешкоди транспортному та пішохідному руху тощо. Кожна з цих цілей прямо стосується проблеми, яку планувалося вирішити. Деякі з цих проблем є насправді легітимними і для подальшого аналізу та прийняття рішення про надання відповідних рекомендацій необхідно прийти до прозорого та чіткого формулювання саме проблем, які планувалось вирішити.</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
          <w:bCs/>
          <w:iCs/>
          <w:sz w:val="28"/>
          <w:szCs w:val="28"/>
          <w:lang w:val="uk-UA"/>
        </w:rPr>
      </w:pPr>
      <w:r>
        <w:rPr>
          <w:rFonts w:ascii="Times New Roman" w:hAnsi="Times New Roman"/>
          <w:b/>
          <w:bCs/>
          <w:iCs/>
          <w:sz w:val="28"/>
          <w:szCs w:val="28"/>
          <w:lang w:val="uk-UA"/>
        </w:rPr>
        <w:t>2. Оцінка адекватності діючого регулювання проблемі, яку воно повинно вирішувати.</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Наступним кроком є чіткий опис регуляторного режиму, який визначається актом. Цей опис повинен відповісти на наступні питання: </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категорії суб’єктів, що підпадають під регулювання;</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приблизна загальна кількість суб’єктів;</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перелік вимог, обов’язкових для виконання;</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перелік інструментів, якими забезпечується виконання обов’язкових вимог.</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За наявності необхідної інформації, бажано описати, якими є процедури дозвільних інструментів, приблизно скільки коштує виконання його вимог для одного суб’єкта регулювання та скільки коштує адміністрування цього регулювання органом влади або органом місцевого самоврядування (затрати робочого часу співробітників на видачу дозволів, погодження та перевірки). Чим повніша ця інформація, тим зрозуміліше, що саме регулювання робить і яким механізмом воно вирішує проблему.</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Після такого опису необхідно проаналізувати, чи запроваджений регуляторний режим обмежує доступ на ринок новим суб’єктам господарювання, чи дискваліфікує окремі групи суб’єктів господарювання і видаляє їх з ринку. При такому аналізі слід звертати увагу на таке:</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r>
        <w:rPr>
          <w:rFonts w:ascii="Times New Roman" w:hAnsi="Times New Roman"/>
          <w:iCs/>
          <w:sz w:val="28"/>
          <w:szCs w:val="28"/>
          <w:lang w:val="uk-UA"/>
        </w:rPr>
        <w:t xml:space="preserve">• Чи акт повністю забороняє, обмежує через квоти, зонування, дозвільну систему, високі тарифи, певні сектори чи види підприємницької </w:t>
      </w:r>
      <w:r>
        <w:rPr>
          <w:rFonts w:ascii="Times New Roman" w:hAnsi="Times New Roman"/>
          <w:iCs/>
          <w:sz w:val="28"/>
          <w:szCs w:val="28"/>
          <w:lang w:val="uk-UA"/>
        </w:rPr>
        <w:lastRenderedPageBreak/>
        <w:t>діяльності (наприклад мобільні кав’ярні, мобільні заклади харчування, квартири, в яких надаються послуги тимчасового розміщення, послуги гідів, перевізників, переносну торгівлю, тощо).</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r>
        <w:rPr>
          <w:rFonts w:ascii="Times New Roman" w:hAnsi="Times New Roman"/>
          <w:iCs/>
          <w:sz w:val="28"/>
          <w:szCs w:val="28"/>
          <w:lang w:val="uk-UA"/>
        </w:rPr>
        <w:t>• Чи акт встановлює вимогу отримання обов’язкової послуги, що повинна надаватись окремо визначеними господарюючими суб’єктами (комунальними підприємствами чи закладами, концесіями тощо) у сферах, де такі послуги можуть надаватись</w:t>
      </w:r>
      <w:r>
        <w:rPr>
          <w:rFonts w:ascii="Times New Roman" w:hAnsi="Times New Roman"/>
          <w:sz w:val="28"/>
          <w:szCs w:val="28"/>
          <w:lang w:val="uk-UA"/>
        </w:rPr>
        <w:t xml:space="preserve"> </w:t>
      </w:r>
      <w:r>
        <w:rPr>
          <w:rFonts w:ascii="Times New Roman" w:hAnsi="Times New Roman"/>
          <w:iCs/>
          <w:sz w:val="28"/>
          <w:szCs w:val="28"/>
          <w:lang w:val="uk-UA"/>
        </w:rPr>
        <w:t>іншими, у тому числі приватними суб’єктами господарювання в умовах вільного ринку.</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r>
        <w:rPr>
          <w:rFonts w:ascii="Times New Roman" w:hAnsi="Times New Roman"/>
          <w:iCs/>
          <w:sz w:val="28"/>
          <w:szCs w:val="28"/>
          <w:lang w:val="uk-UA"/>
        </w:rPr>
        <w:t>• Чи акт встановлює вимоги, які орієнтовані на діючі підприємства у тій чи іншій сферах, чи дискримінує підприємства за певними критеріями (строк провадження діяльності, кількість працівників, строк оренди майна, розмір матеріальних активів тощо).</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У випадку, якщо якась з цих характеристик стосується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рекомендується її детально описати.</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Необхідно враховувати, що нормативно-правові акти органів місцевого самоврядування в Україні не підлягають державній реєстрації територіальними органами Міністерства юстиції України, тому наступним етапом є аналіз запровадженого регуляторного режиму на предмет створення умов для розвитку корупції.</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До найбільш </w:t>
      </w:r>
      <w:proofErr w:type="spellStart"/>
      <w:r>
        <w:rPr>
          <w:rFonts w:ascii="Times New Roman" w:hAnsi="Times New Roman"/>
          <w:iCs/>
          <w:sz w:val="28"/>
          <w:szCs w:val="28"/>
          <w:lang w:val="uk-UA"/>
        </w:rPr>
        <w:t>корупційно</w:t>
      </w:r>
      <w:proofErr w:type="spellEnd"/>
      <w:r>
        <w:rPr>
          <w:rFonts w:ascii="Times New Roman" w:hAnsi="Times New Roman"/>
          <w:iCs/>
          <w:sz w:val="28"/>
          <w:szCs w:val="28"/>
          <w:lang w:val="uk-UA"/>
        </w:rPr>
        <w:t xml:space="preserve"> вразливих регуляторних сфер належать:</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землевідведення, землекористування та оренда земельних ділянок;</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розміщення вивісок та реклами (зовнішньої та реклами на транспорті);</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містобудування, будівництво та архітектура, благоустрій;</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оренда та користування майном, що перебуває у комунальній власності (нежитлові приміщення).</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iCs/>
          <w:sz w:val="28"/>
          <w:szCs w:val="28"/>
          <w:lang w:val="uk-UA"/>
        </w:rPr>
        <w:t xml:space="preserve">Не існує єдиного переліку </w:t>
      </w:r>
      <w:proofErr w:type="spellStart"/>
      <w:r>
        <w:rPr>
          <w:rFonts w:ascii="Times New Roman" w:hAnsi="Times New Roman"/>
          <w:iCs/>
          <w:sz w:val="28"/>
          <w:szCs w:val="28"/>
          <w:lang w:val="uk-UA"/>
        </w:rPr>
        <w:t>корупціогенних</w:t>
      </w:r>
      <w:proofErr w:type="spellEnd"/>
      <w:r>
        <w:rPr>
          <w:rFonts w:ascii="Times New Roman" w:hAnsi="Times New Roman"/>
          <w:iCs/>
          <w:sz w:val="28"/>
          <w:szCs w:val="28"/>
          <w:lang w:val="uk-UA"/>
        </w:rPr>
        <w:t xml:space="preserve"> факторів, виявлення яких є предметом аналізу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на даному етапі, проте деякі характеристики є тими ж самими, що обмежують конкуренцію.</w:t>
      </w:r>
      <w:r>
        <w:rPr>
          <w:rFonts w:ascii="Times New Roman" w:hAnsi="Times New Roman"/>
          <w:sz w:val="28"/>
          <w:szCs w:val="28"/>
          <w:lang w:val="uk-UA"/>
        </w:rPr>
        <w:t xml:space="preserve"> </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Тому, при аналізі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доречно приділити увагу наступним питанням:</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r>
        <w:rPr>
          <w:rFonts w:ascii="Times New Roman" w:hAnsi="Times New Roman"/>
          <w:iCs/>
          <w:sz w:val="28"/>
          <w:szCs w:val="28"/>
          <w:lang w:val="uk-UA"/>
        </w:rPr>
        <w:t>• виявлення норм, якими запроваджуються процедури, реалізація яких передбачає прийняття окремих колегіальних рішень, по відношенню до суб’єктів господарювання (про видачу дозволу, погодження, іншого документу органу влади або місцевого самоврядування);</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r>
        <w:rPr>
          <w:rFonts w:ascii="Times New Roman" w:hAnsi="Times New Roman"/>
          <w:iCs/>
          <w:sz w:val="28"/>
          <w:szCs w:val="28"/>
          <w:lang w:val="uk-UA"/>
        </w:rPr>
        <w:t>• наявність передбачених у акті процедур, за якими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суб’єктивних рішень);</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r>
        <w:rPr>
          <w:rFonts w:ascii="Times New Roman" w:hAnsi="Times New Roman"/>
          <w:iCs/>
          <w:sz w:val="28"/>
          <w:szCs w:val="28"/>
          <w:lang w:val="uk-UA"/>
        </w:rPr>
        <w:t xml:space="preserve">• наявності норм, якими виконання функції чи її частини (включно з наданням обов’язкових послуг) делегується конкретному підприємству (комунальному чи концесійному); </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r>
        <w:rPr>
          <w:rFonts w:ascii="Times New Roman" w:hAnsi="Times New Roman"/>
          <w:iCs/>
          <w:sz w:val="28"/>
          <w:szCs w:val="28"/>
          <w:lang w:val="uk-UA"/>
        </w:rPr>
        <w:t>• встановлення вимог щодо придбання обладнання, товарів чи послуг встановленого зразка чи у визначених суб’єктів господарювання.</w:t>
      </w:r>
    </w:p>
    <w:p w:rsidR="00D975F2" w:rsidRDefault="00D975F2" w:rsidP="00D975F2">
      <w:pPr>
        <w:autoSpaceDE w:val="0"/>
        <w:autoSpaceDN w:val="0"/>
        <w:adjustRightInd w:val="0"/>
        <w:spacing w:after="0" w:line="240" w:lineRule="auto"/>
        <w:ind w:left="567" w:firstLine="567"/>
        <w:jc w:val="both"/>
        <w:rPr>
          <w:rFonts w:ascii="Times New Roman" w:hAnsi="Times New Roman"/>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У випадку, якщо якась з цих характеристик стосується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рекомендується її детально описати. </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Особливо уважно слід розглядати вимоги щодо естетичного вигляду або певних технічних критеріїв. Наявність таких вимог у акті часто є сигналом того, що там скоріш за все, є характеристики, які стосуються, як обмеження конкуренції, так і можливостей для корупційних дій тому, що такі вимоги є суб’єктивними.</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Конкретні формулювання </w:t>
      </w:r>
      <w:proofErr w:type="spellStart"/>
      <w:r>
        <w:rPr>
          <w:rFonts w:ascii="Times New Roman" w:hAnsi="Times New Roman"/>
          <w:iCs/>
          <w:sz w:val="28"/>
          <w:szCs w:val="28"/>
          <w:lang w:val="uk-UA"/>
        </w:rPr>
        <w:t>корупціогенних</w:t>
      </w:r>
      <w:proofErr w:type="spellEnd"/>
      <w:r>
        <w:rPr>
          <w:rFonts w:ascii="Times New Roman" w:hAnsi="Times New Roman"/>
          <w:iCs/>
          <w:sz w:val="28"/>
          <w:szCs w:val="28"/>
          <w:lang w:val="uk-UA"/>
        </w:rPr>
        <w:t xml:space="preserve"> факторів, їх індикаторів та кількісних показників не мають принципового значення – головне, щоб підприємці та інші заінтересовані особи (в </w:t>
      </w:r>
      <w:proofErr w:type="spellStart"/>
      <w:r>
        <w:rPr>
          <w:rFonts w:ascii="Times New Roman" w:hAnsi="Times New Roman"/>
          <w:iCs/>
          <w:sz w:val="28"/>
          <w:szCs w:val="28"/>
          <w:lang w:val="uk-UA"/>
        </w:rPr>
        <w:t>т.ч</w:t>
      </w:r>
      <w:proofErr w:type="spellEnd"/>
      <w:r>
        <w:rPr>
          <w:rFonts w:ascii="Times New Roman" w:hAnsi="Times New Roman"/>
          <w:iCs/>
          <w:sz w:val="28"/>
          <w:szCs w:val="28"/>
          <w:lang w:val="uk-UA"/>
        </w:rPr>
        <w:t>. депутати місцевих рад) могли зрозуміти зміст виявлених положень, практична реалізація яких може призвести до корупційних правопорушень.</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При цьому, враховуючи, що відповідно до ст. 55 Закону «Про запобігання корупції»</w:t>
      </w:r>
      <w:r>
        <w:rPr>
          <w:rFonts w:ascii="Times New Roman" w:hAnsi="Times New Roman"/>
          <w:iCs/>
          <w:sz w:val="28"/>
          <w:szCs w:val="28"/>
          <w:lang w:val="uk-UA"/>
        </w:rPr>
        <w:t xml:space="preserve"> результати громадської антикорупційної експертизи підлягають обов’язковому розгляду органом, який прийняв акт або рішення, в якому виявлені корупційні ризики, а </w:t>
      </w:r>
      <w:r>
        <w:rPr>
          <w:rFonts w:ascii="Times New Roman" w:hAnsi="Times New Roman"/>
          <w:sz w:val="28"/>
          <w:szCs w:val="28"/>
          <w:lang w:val="uk-UA"/>
        </w:rPr>
        <w:t xml:space="preserve">порядок і методологію проведення антикорупційної експертизи визначають безпосередньо фізичні особи, громадські об’єднання, юридичні особи, які її проводять. При аналізі </w:t>
      </w:r>
      <w:proofErr w:type="spellStart"/>
      <w:r>
        <w:rPr>
          <w:rFonts w:ascii="Times New Roman" w:hAnsi="Times New Roman"/>
          <w:sz w:val="28"/>
          <w:szCs w:val="28"/>
          <w:lang w:val="uk-UA"/>
        </w:rPr>
        <w:t>акта</w:t>
      </w:r>
      <w:proofErr w:type="spellEnd"/>
      <w:r>
        <w:rPr>
          <w:rFonts w:ascii="Times New Roman" w:hAnsi="Times New Roman"/>
          <w:sz w:val="28"/>
          <w:szCs w:val="28"/>
          <w:lang w:val="uk-UA"/>
        </w:rPr>
        <w:t xml:space="preserve"> на цьому етапі, доцільно використовувати наступні матеріали:</w:t>
      </w:r>
    </w:p>
    <w:p w:rsidR="00D975F2" w:rsidRDefault="00D975F2" w:rsidP="00D975F2">
      <w:pPr>
        <w:autoSpaceDE w:val="0"/>
        <w:autoSpaceDN w:val="0"/>
        <w:adjustRightInd w:val="0"/>
        <w:spacing w:after="0" w:line="240" w:lineRule="auto"/>
        <w:ind w:firstLine="567"/>
        <w:jc w:val="both"/>
        <w:rPr>
          <w:rFonts w:ascii="Times New Roman" w:hAnsi="Times New Roman"/>
          <w:sz w:val="28"/>
          <w:szCs w:val="28"/>
          <w:lang w:val="uk-UA"/>
        </w:rPr>
      </w:pPr>
    </w:p>
    <w:bookmarkStart w:id="0" w:name="_Hlk503091400"/>
    <w:p w:rsidR="00D975F2" w:rsidRPr="00CC0DAC" w:rsidRDefault="00D975F2" w:rsidP="00D975F2">
      <w:pPr>
        <w:pStyle w:val="4"/>
        <w:numPr>
          <w:ilvl w:val="0"/>
          <w:numId w:val="8"/>
        </w:numPr>
        <w:shd w:val="clear" w:color="auto" w:fill="auto"/>
        <w:spacing w:before="0" w:line="240" w:lineRule="auto"/>
        <w:ind w:right="220"/>
        <w:jc w:val="both"/>
        <w:rPr>
          <w:sz w:val="28"/>
          <w:szCs w:val="28"/>
          <w:lang w:val="uk-UA"/>
        </w:rPr>
      </w:pPr>
      <w:r w:rsidRPr="00CC0DAC">
        <w:fldChar w:fldCharType="begin"/>
      </w:r>
      <w:r w:rsidRPr="00CC0DAC">
        <w:rPr>
          <w:lang w:val="uk-UA"/>
        </w:rPr>
        <w:instrText xml:space="preserve"> </w:instrText>
      </w:r>
      <w:r w:rsidRPr="00CC0DAC">
        <w:instrText>HYPERLINK</w:instrText>
      </w:r>
      <w:r w:rsidRPr="00CC0DAC">
        <w:rPr>
          <w:lang w:val="uk-UA"/>
        </w:rPr>
        <w:instrText xml:space="preserve"> "</w:instrText>
      </w:r>
      <w:r w:rsidRPr="00CC0DAC">
        <w:instrText>http</w:instrText>
      </w:r>
      <w:r w:rsidRPr="00CC0DAC">
        <w:rPr>
          <w:lang w:val="uk-UA"/>
        </w:rPr>
        <w:instrText>://</w:instrText>
      </w:r>
      <w:r w:rsidRPr="00CC0DAC">
        <w:instrText>platforma</w:instrText>
      </w:r>
      <w:r w:rsidRPr="00CC0DAC">
        <w:rPr>
          <w:lang w:val="uk-UA"/>
        </w:rPr>
        <w:instrText>-</w:instrText>
      </w:r>
      <w:r w:rsidRPr="00CC0DAC">
        <w:instrText>msb</w:instrText>
      </w:r>
      <w:r w:rsidRPr="00CC0DAC">
        <w:rPr>
          <w:lang w:val="uk-UA"/>
        </w:rPr>
        <w:instrText>.</w:instrText>
      </w:r>
      <w:r w:rsidRPr="00CC0DAC">
        <w:instrText>org</w:instrText>
      </w:r>
      <w:r w:rsidRPr="00CC0DAC">
        <w:rPr>
          <w:lang w:val="uk-UA"/>
        </w:rPr>
        <w:instrText>/</w:instrText>
      </w:r>
      <w:r w:rsidRPr="00CC0DAC">
        <w:instrText>wp</w:instrText>
      </w:r>
      <w:r w:rsidRPr="00CC0DAC">
        <w:rPr>
          <w:lang w:val="uk-UA"/>
        </w:rPr>
        <w:instrText>-</w:instrText>
      </w:r>
      <w:r w:rsidRPr="00CC0DAC">
        <w:instrText>content</w:instrText>
      </w:r>
      <w:r w:rsidRPr="00CC0DAC">
        <w:rPr>
          <w:lang w:val="uk-UA"/>
        </w:rPr>
        <w:instrText>/</w:instrText>
      </w:r>
      <w:r w:rsidRPr="00CC0DAC">
        <w:instrText>uploads</w:instrText>
      </w:r>
      <w:r w:rsidRPr="00CC0DAC">
        <w:rPr>
          <w:lang w:val="uk-UA"/>
        </w:rPr>
        <w:instrText>/2016/02/</w:instrText>
      </w:r>
      <w:r w:rsidRPr="00CC0DAC">
        <w:instrText>Methodology</w:instrText>
      </w:r>
      <w:r w:rsidRPr="00CC0DAC">
        <w:rPr>
          <w:lang w:val="uk-UA"/>
        </w:rPr>
        <w:instrText>_</w:instrText>
      </w:r>
      <w:r w:rsidRPr="00CC0DAC">
        <w:instrText>anticor</w:instrText>
      </w:r>
      <w:r w:rsidRPr="00CC0DAC">
        <w:rPr>
          <w:lang w:val="uk-UA"/>
        </w:rPr>
        <w:instrText>.</w:instrText>
      </w:r>
      <w:r w:rsidRPr="00CC0DAC">
        <w:instrText>expertise</w:instrText>
      </w:r>
      <w:r w:rsidRPr="00CC0DAC">
        <w:rPr>
          <w:lang w:val="uk-UA"/>
        </w:rPr>
        <w:instrText>_</w:instrText>
      </w:r>
      <w:r w:rsidRPr="00CC0DAC">
        <w:instrText>FINAL</w:instrText>
      </w:r>
      <w:r w:rsidRPr="00CC0DAC">
        <w:rPr>
          <w:lang w:val="uk-UA"/>
        </w:rPr>
        <w:instrText>-</w:instrText>
      </w:r>
      <w:r w:rsidRPr="00CC0DAC">
        <w:instrText>DRAFT</w:instrText>
      </w:r>
      <w:r w:rsidRPr="00CC0DAC">
        <w:rPr>
          <w:lang w:val="uk-UA"/>
        </w:rPr>
        <w:instrText>_</w:instrText>
      </w:r>
      <w:r w:rsidRPr="00CC0DAC">
        <w:instrText>Vinnikov</w:instrText>
      </w:r>
      <w:r w:rsidRPr="00CC0DAC">
        <w:rPr>
          <w:lang w:val="uk-UA"/>
        </w:rPr>
        <w:instrText>.</w:instrText>
      </w:r>
      <w:r w:rsidRPr="00CC0DAC">
        <w:instrText>doc</w:instrText>
      </w:r>
      <w:r w:rsidRPr="00CC0DAC">
        <w:rPr>
          <w:lang w:val="uk-UA"/>
        </w:rPr>
        <w:instrText xml:space="preserve">" </w:instrText>
      </w:r>
      <w:r w:rsidRPr="00CC0DAC">
        <w:fldChar w:fldCharType="separate"/>
      </w:r>
      <w:r w:rsidRPr="00CC0DAC">
        <w:rPr>
          <w:rStyle w:val="a4"/>
          <w:color w:val="auto"/>
          <w:sz w:val="28"/>
          <w:szCs w:val="28"/>
          <w:lang w:val="uk-UA"/>
        </w:rPr>
        <w:t>Методичні рекомендації з проведення громадської антикорупційної експертизи чинних нормативно-правових актах органів місцевого са</w:t>
      </w:r>
      <w:bookmarkStart w:id="1" w:name="_GoBack"/>
      <w:bookmarkEnd w:id="1"/>
      <w:r w:rsidRPr="00CC0DAC">
        <w:rPr>
          <w:rStyle w:val="a4"/>
          <w:color w:val="auto"/>
          <w:sz w:val="28"/>
          <w:szCs w:val="28"/>
          <w:lang w:val="uk-UA"/>
        </w:rPr>
        <w:t>моврядування (розроблені в рамках проекту Агентства США з міжнародного розвитку (USAID) «Впевнений бізнес - заможна громада»)</w:t>
      </w:r>
      <w:r w:rsidRPr="00CC0DAC">
        <w:fldChar w:fldCharType="end"/>
      </w:r>
    </w:p>
    <w:p w:rsidR="00D975F2" w:rsidRPr="00CC0DAC" w:rsidRDefault="00CC0DAC" w:rsidP="00D975F2">
      <w:pPr>
        <w:pStyle w:val="a9"/>
        <w:numPr>
          <w:ilvl w:val="0"/>
          <w:numId w:val="8"/>
        </w:numPr>
        <w:spacing w:before="0"/>
        <w:rPr>
          <w:rStyle w:val="a4"/>
          <w:rFonts w:eastAsia="Times New Roman"/>
          <w:color w:val="auto"/>
          <w:szCs w:val="20"/>
        </w:rPr>
      </w:pPr>
      <w:hyperlink r:id="rId5" w:history="1">
        <w:r w:rsidR="00D975F2" w:rsidRPr="00CC0DAC">
          <w:rPr>
            <w:rStyle w:val="a4"/>
            <w:rFonts w:ascii="Times New Roman" w:eastAsia="Times New Roman" w:hAnsi="Times New Roman"/>
            <w:color w:val="auto"/>
            <w:sz w:val="28"/>
            <w:szCs w:val="28"/>
            <w:lang w:val="uk-UA"/>
          </w:rPr>
          <w:t>Методологія проведення громадської антикорупційної експертизи (розроблені Центром політико-правових реформ).</w:t>
        </w:r>
      </w:hyperlink>
    </w:p>
    <w:bookmarkEnd w:id="0"/>
    <w:p w:rsidR="00D975F2" w:rsidRDefault="00D975F2" w:rsidP="00D975F2">
      <w:pPr>
        <w:autoSpaceDE w:val="0"/>
        <w:autoSpaceDN w:val="0"/>
        <w:adjustRightInd w:val="0"/>
        <w:spacing w:after="0" w:line="240" w:lineRule="auto"/>
        <w:ind w:firstLine="567"/>
        <w:jc w:val="both"/>
        <w:rPr>
          <w:rFonts w:ascii="Times New Roman" w:eastAsia="Calibri" w:hAnsi="Times New Roman"/>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sz w:val="28"/>
          <w:szCs w:val="28"/>
          <w:lang w:val="uk-UA"/>
        </w:rPr>
        <w:t>Зазначені матеріали базуються на Методології проведення антикорупційної експертизи, затвердженої наказом Міністерства юстиції України від 23.06.2010 № 1380/5, а також Методології проведення громадської антикорупційної експертизи, виданої у 2012 році за підтримки Програми розвитку ООН.</w:t>
      </w:r>
    </w:p>
    <w:p w:rsidR="00D975F2" w:rsidRDefault="00D975F2" w:rsidP="00D975F2">
      <w:pPr>
        <w:autoSpaceDE w:val="0"/>
        <w:autoSpaceDN w:val="0"/>
        <w:adjustRightInd w:val="0"/>
        <w:spacing w:after="0" w:line="240" w:lineRule="auto"/>
        <w:ind w:firstLine="567"/>
        <w:jc w:val="both"/>
        <w:rPr>
          <w:rFonts w:ascii="Times New Roman" w:hAnsi="Times New Roman"/>
          <w:b/>
          <w:bCs/>
          <w:i/>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У висновку щодо оцінки адекватності діючого регулювання проблемі, яку воно повинно вирішувати, необхідно підсумувати масштаб регуляторного режиму, його вплив на конкуренцію та корупцію та описати рівень вирішення проблеми, яка є вказаною у розділі IV.</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t xml:space="preserve">Увага! При проведенні оцінки адекватності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слід оцінювати відповідність регуляторного режиму не лише відносно наявної проблеми як такої, а й відносно впливу </w:t>
      </w:r>
      <w:proofErr w:type="spellStart"/>
      <w:r>
        <w:rPr>
          <w:rFonts w:ascii="Times New Roman" w:hAnsi="Times New Roman"/>
          <w:iCs/>
          <w:sz w:val="28"/>
          <w:szCs w:val="28"/>
          <w:lang w:val="uk-UA"/>
        </w:rPr>
        <w:t>акта</w:t>
      </w:r>
      <w:proofErr w:type="spellEnd"/>
      <w:r>
        <w:rPr>
          <w:rFonts w:ascii="Times New Roman" w:hAnsi="Times New Roman"/>
          <w:iCs/>
          <w:sz w:val="28"/>
          <w:szCs w:val="28"/>
          <w:lang w:val="uk-UA"/>
        </w:rPr>
        <w:t xml:space="preserve"> на фактичне вирішення цієї проблеми.</w:t>
      </w:r>
    </w:p>
    <w:p w:rsidR="00D975F2" w:rsidRDefault="00D975F2" w:rsidP="00D975F2">
      <w:pPr>
        <w:autoSpaceDE w:val="0"/>
        <w:autoSpaceDN w:val="0"/>
        <w:adjustRightInd w:val="0"/>
        <w:spacing w:after="0" w:line="240" w:lineRule="auto"/>
        <w:ind w:firstLine="567"/>
        <w:jc w:val="center"/>
        <w:rPr>
          <w:rFonts w:ascii="Times New Roman" w:hAnsi="Times New Roman"/>
          <w:b/>
          <w:iCs/>
          <w:sz w:val="28"/>
          <w:szCs w:val="28"/>
          <w:lang w:val="uk-UA"/>
        </w:rPr>
      </w:pPr>
    </w:p>
    <w:p w:rsidR="00D975F2" w:rsidRDefault="00D975F2" w:rsidP="00D975F2">
      <w:pPr>
        <w:autoSpaceDE w:val="0"/>
        <w:autoSpaceDN w:val="0"/>
        <w:adjustRightInd w:val="0"/>
        <w:spacing w:after="0" w:line="240" w:lineRule="auto"/>
        <w:ind w:firstLine="567"/>
        <w:jc w:val="both"/>
        <w:rPr>
          <w:rFonts w:ascii="Times New Roman" w:hAnsi="Times New Roman"/>
          <w:b/>
          <w:iCs/>
          <w:sz w:val="28"/>
          <w:szCs w:val="28"/>
          <w:lang w:val="uk-UA"/>
        </w:rPr>
      </w:pPr>
      <w:r>
        <w:rPr>
          <w:rFonts w:ascii="Times New Roman" w:hAnsi="Times New Roman"/>
          <w:b/>
          <w:iCs/>
          <w:sz w:val="28"/>
          <w:szCs w:val="28"/>
          <w:lang w:val="uk-UA"/>
        </w:rPr>
        <w:t>3. Рекомендації.</w:t>
      </w:r>
    </w:p>
    <w:p w:rsidR="00D975F2" w:rsidRDefault="00D975F2" w:rsidP="00D975F2">
      <w:pPr>
        <w:autoSpaceDE w:val="0"/>
        <w:autoSpaceDN w:val="0"/>
        <w:adjustRightInd w:val="0"/>
        <w:spacing w:after="0" w:line="240" w:lineRule="auto"/>
        <w:ind w:firstLine="567"/>
        <w:jc w:val="both"/>
        <w:rPr>
          <w:rFonts w:ascii="Times New Roman" w:hAnsi="Times New Roman"/>
          <w:iCs/>
          <w:sz w:val="28"/>
          <w:szCs w:val="28"/>
          <w:lang w:val="uk-UA"/>
        </w:rPr>
      </w:pPr>
      <w:r>
        <w:rPr>
          <w:rFonts w:ascii="Times New Roman" w:hAnsi="Times New Roman"/>
          <w:iCs/>
          <w:sz w:val="28"/>
          <w:szCs w:val="28"/>
          <w:lang w:val="uk-UA"/>
        </w:rPr>
        <w:lastRenderedPageBreak/>
        <w:t xml:space="preserve">У рекомендаціях слід чітко зробити висновки щодо проведеного аналізу і вказати на можливі ризики щодо корупції, конкуренції, співвідношення </w:t>
      </w:r>
      <w:proofErr w:type="spellStart"/>
      <w:r>
        <w:rPr>
          <w:rFonts w:ascii="Times New Roman" w:hAnsi="Times New Roman"/>
          <w:iCs/>
          <w:sz w:val="28"/>
          <w:szCs w:val="28"/>
          <w:lang w:val="uk-UA"/>
        </w:rPr>
        <w:t>вигод</w:t>
      </w:r>
      <w:proofErr w:type="spellEnd"/>
      <w:r>
        <w:rPr>
          <w:rFonts w:ascii="Times New Roman" w:hAnsi="Times New Roman"/>
          <w:iCs/>
          <w:sz w:val="28"/>
          <w:szCs w:val="28"/>
          <w:lang w:val="uk-UA"/>
        </w:rPr>
        <w:t xml:space="preserve"> (вирішення проблем та масштабу цього вирішення) до витрат і втрат підприємцями та громадою міста. Рекомендації слід оформити в таких варіантах:</w:t>
      </w:r>
    </w:p>
    <w:p w:rsidR="00D975F2" w:rsidRDefault="00D975F2" w:rsidP="00D975F2">
      <w:pPr>
        <w:autoSpaceDE w:val="0"/>
        <w:autoSpaceDN w:val="0"/>
        <w:adjustRightInd w:val="0"/>
        <w:spacing w:after="0" w:line="240" w:lineRule="auto"/>
        <w:ind w:left="567"/>
        <w:jc w:val="both"/>
        <w:rPr>
          <w:rFonts w:ascii="Times New Roman" w:hAnsi="Times New Roman"/>
          <w:iCs/>
          <w:sz w:val="28"/>
          <w:szCs w:val="28"/>
          <w:u w:val="single"/>
          <w:lang w:val="uk-UA"/>
        </w:rPr>
      </w:pPr>
      <w:bookmarkStart w:id="2" w:name="_Hlk503097560"/>
      <w:r>
        <w:rPr>
          <w:rFonts w:ascii="Times New Roman" w:hAnsi="Times New Roman"/>
          <w:iCs/>
          <w:sz w:val="28"/>
          <w:szCs w:val="28"/>
          <w:u w:val="single"/>
          <w:lang w:val="uk-UA"/>
        </w:rPr>
        <w:t>• Залишити акт без змін.</w:t>
      </w:r>
    </w:p>
    <w:p w:rsidR="00D975F2" w:rsidRDefault="00D975F2" w:rsidP="00D975F2">
      <w:pPr>
        <w:autoSpaceDE w:val="0"/>
        <w:autoSpaceDN w:val="0"/>
        <w:adjustRightInd w:val="0"/>
        <w:spacing w:after="0" w:line="240" w:lineRule="auto"/>
        <w:ind w:left="567"/>
        <w:jc w:val="both"/>
        <w:rPr>
          <w:rFonts w:ascii="Times New Roman" w:hAnsi="Times New Roman"/>
          <w:iCs/>
          <w:sz w:val="28"/>
          <w:szCs w:val="28"/>
          <w:u w:val="single"/>
          <w:lang w:val="uk-UA"/>
        </w:rPr>
      </w:pPr>
      <w:r>
        <w:rPr>
          <w:rFonts w:ascii="Times New Roman" w:hAnsi="Times New Roman"/>
          <w:iCs/>
          <w:sz w:val="28"/>
          <w:szCs w:val="28"/>
          <w:u w:val="single"/>
          <w:lang w:val="uk-UA"/>
        </w:rPr>
        <w:t xml:space="preserve">• </w:t>
      </w:r>
      <w:proofErr w:type="spellStart"/>
      <w:r>
        <w:rPr>
          <w:rFonts w:ascii="Times New Roman" w:hAnsi="Times New Roman"/>
          <w:iCs/>
          <w:sz w:val="28"/>
          <w:szCs w:val="28"/>
          <w:u w:val="single"/>
          <w:lang w:val="uk-UA"/>
        </w:rPr>
        <w:t>Внести</w:t>
      </w:r>
      <w:proofErr w:type="spellEnd"/>
      <w:r>
        <w:rPr>
          <w:rFonts w:ascii="Times New Roman" w:hAnsi="Times New Roman"/>
          <w:iCs/>
          <w:sz w:val="28"/>
          <w:szCs w:val="28"/>
          <w:u w:val="single"/>
          <w:lang w:val="uk-UA"/>
        </w:rPr>
        <w:t xml:space="preserve"> зміни до діючого </w:t>
      </w:r>
      <w:proofErr w:type="spellStart"/>
      <w:r>
        <w:rPr>
          <w:rFonts w:ascii="Times New Roman" w:hAnsi="Times New Roman"/>
          <w:iCs/>
          <w:sz w:val="28"/>
          <w:szCs w:val="28"/>
          <w:u w:val="single"/>
          <w:lang w:val="uk-UA"/>
        </w:rPr>
        <w:t>акта</w:t>
      </w:r>
      <w:proofErr w:type="spellEnd"/>
      <w:r>
        <w:rPr>
          <w:rFonts w:ascii="Times New Roman" w:hAnsi="Times New Roman"/>
          <w:iCs/>
          <w:sz w:val="28"/>
          <w:szCs w:val="28"/>
          <w:u w:val="single"/>
          <w:lang w:val="uk-UA"/>
        </w:rPr>
        <w:t>.</w:t>
      </w:r>
    </w:p>
    <w:p w:rsidR="00D975F2" w:rsidRDefault="00D975F2" w:rsidP="00D975F2">
      <w:pPr>
        <w:autoSpaceDE w:val="0"/>
        <w:autoSpaceDN w:val="0"/>
        <w:adjustRightInd w:val="0"/>
        <w:spacing w:after="0" w:line="240" w:lineRule="auto"/>
        <w:ind w:left="567"/>
        <w:jc w:val="both"/>
        <w:rPr>
          <w:rFonts w:ascii="Times New Roman" w:hAnsi="Times New Roman"/>
          <w:iCs/>
          <w:sz w:val="28"/>
          <w:szCs w:val="28"/>
          <w:lang w:val="uk-UA"/>
        </w:rPr>
      </w:pPr>
      <w:r>
        <w:rPr>
          <w:rFonts w:ascii="Times New Roman" w:hAnsi="Times New Roman"/>
          <w:iCs/>
          <w:sz w:val="28"/>
          <w:szCs w:val="28"/>
          <w:u w:val="single"/>
          <w:lang w:val="uk-UA"/>
        </w:rPr>
        <w:t xml:space="preserve">• Визнати таким, що втратив чинність, діючий акт та прийняти новий із дотриманням вимогам законодавства щодо змісту </w:t>
      </w:r>
      <w:proofErr w:type="spellStart"/>
      <w:r>
        <w:rPr>
          <w:rFonts w:ascii="Times New Roman" w:hAnsi="Times New Roman"/>
          <w:iCs/>
          <w:sz w:val="28"/>
          <w:szCs w:val="28"/>
          <w:u w:val="single"/>
          <w:lang w:val="uk-UA"/>
        </w:rPr>
        <w:t>акта</w:t>
      </w:r>
      <w:proofErr w:type="spellEnd"/>
      <w:r>
        <w:rPr>
          <w:rFonts w:ascii="Times New Roman" w:hAnsi="Times New Roman"/>
          <w:iCs/>
          <w:sz w:val="28"/>
          <w:szCs w:val="28"/>
          <w:u w:val="single"/>
          <w:lang w:val="uk-UA"/>
        </w:rPr>
        <w:t xml:space="preserve"> та процедури його прийняття</w:t>
      </w:r>
      <w:r>
        <w:rPr>
          <w:rFonts w:ascii="Times New Roman" w:hAnsi="Times New Roman"/>
          <w:iCs/>
          <w:sz w:val="28"/>
          <w:szCs w:val="28"/>
          <w:lang w:val="uk-UA"/>
        </w:rPr>
        <w:t xml:space="preserve"> (у випадках, коли ціль регулювання є виправданою, але діючий регуляторний режим негативно впливає на конкуренцію, містить корупційні ризики чи є занадто затратним).</w:t>
      </w:r>
    </w:p>
    <w:p w:rsidR="00D975F2" w:rsidRDefault="00D975F2" w:rsidP="00D975F2">
      <w:pPr>
        <w:autoSpaceDE w:val="0"/>
        <w:autoSpaceDN w:val="0"/>
        <w:adjustRightInd w:val="0"/>
        <w:spacing w:after="0" w:line="240" w:lineRule="auto"/>
        <w:ind w:left="567"/>
        <w:jc w:val="both"/>
        <w:rPr>
          <w:rFonts w:ascii="Times New Roman" w:hAnsi="Times New Roman"/>
          <w:iCs/>
          <w:sz w:val="28"/>
          <w:szCs w:val="28"/>
          <w:lang w:val="uk-UA"/>
        </w:rPr>
      </w:pPr>
      <w:r>
        <w:rPr>
          <w:rFonts w:ascii="Times New Roman" w:hAnsi="Times New Roman"/>
          <w:iCs/>
          <w:sz w:val="28"/>
          <w:szCs w:val="28"/>
          <w:u w:val="single"/>
          <w:lang w:val="uk-UA"/>
        </w:rPr>
        <w:t>• Повністю визнати таким, що втратив чинність</w:t>
      </w:r>
      <w:r>
        <w:rPr>
          <w:rFonts w:ascii="Times New Roman" w:hAnsi="Times New Roman"/>
          <w:iCs/>
          <w:sz w:val="28"/>
          <w:szCs w:val="28"/>
          <w:lang w:val="uk-UA"/>
        </w:rPr>
        <w:t xml:space="preserve"> (у випадках, коли ціль не є виправданою або коли неможливо розробити адекватний цілі дизайн регулювання, який не буде нести в собі </w:t>
      </w:r>
      <w:proofErr w:type="spellStart"/>
      <w:r>
        <w:rPr>
          <w:rFonts w:ascii="Times New Roman" w:hAnsi="Times New Roman"/>
          <w:iCs/>
          <w:sz w:val="28"/>
          <w:szCs w:val="28"/>
          <w:lang w:val="uk-UA"/>
        </w:rPr>
        <w:t>корупціогенних</w:t>
      </w:r>
      <w:proofErr w:type="spellEnd"/>
      <w:r>
        <w:rPr>
          <w:rFonts w:ascii="Times New Roman" w:hAnsi="Times New Roman"/>
          <w:iCs/>
          <w:sz w:val="28"/>
          <w:szCs w:val="28"/>
          <w:lang w:val="uk-UA"/>
        </w:rPr>
        <w:t xml:space="preserve"> чинників та/або порушувати принципи вільної ринкової конкуренції).</w:t>
      </w:r>
    </w:p>
    <w:bookmarkEnd w:id="2"/>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autoSpaceDE w:val="0"/>
        <w:autoSpaceDN w:val="0"/>
        <w:adjustRightInd w:val="0"/>
        <w:spacing w:after="0" w:line="240" w:lineRule="auto"/>
        <w:jc w:val="both"/>
        <w:rPr>
          <w:rFonts w:ascii="Times New Roman" w:hAnsi="Times New Roman"/>
          <w:sz w:val="28"/>
          <w:szCs w:val="28"/>
          <w:lang w:val="uk-UA"/>
        </w:rPr>
      </w:pPr>
    </w:p>
    <w:p w:rsidR="00D975F2" w:rsidRDefault="00D975F2" w:rsidP="00D975F2">
      <w:pPr>
        <w:spacing w:after="0" w:line="240" w:lineRule="auto"/>
        <w:ind w:firstLine="851"/>
        <w:jc w:val="right"/>
        <w:rPr>
          <w:rFonts w:ascii="Times New Roman" w:hAnsi="Times New Roman"/>
          <w:sz w:val="28"/>
          <w:szCs w:val="28"/>
          <w:lang w:val="uk-UA"/>
        </w:rPr>
      </w:pPr>
    </w:p>
    <w:p w:rsidR="00D975F2" w:rsidRDefault="00D975F2" w:rsidP="00D975F2">
      <w:pPr>
        <w:spacing w:after="0" w:line="240" w:lineRule="auto"/>
        <w:ind w:firstLine="851"/>
        <w:jc w:val="right"/>
        <w:rPr>
          <w:rFonts w:ascii="Times New Roman" w:hAnsi="Times New Roman"/>
          <w:sz w:val="28"/>
          <w:szCs w:val="28"/>
          <w:lang w:val="uk-UA"/>
        </w:rPr>
      </w:pPr>
    </w:p>
    <w:p w:rsidR="00D975F2" w:rsidRDefault="00D975F2" w:rsidP="00D975F2">
      <w:pPr>
        <w:spacing w:after="0" w:line="240" w:lineRule="auto"/>
        <w:ind w:firstLine="851"/>
        <w:jc w:val="right"/>
        <w:rPr>
          <w:rFonts w:ascii="Times New Roman" w:hAnsi="Times New Roman"/>
          <w:sz w:val="28"/>
          <w:szCs w:val="28"/>
          <w:lang w:val="uk-UA"/>
        </w:rPr>
      </w:pPr>
      <w:r>
        <w:rPr>
          <w:rFonts w:ascii="Times New Roman" w:hAnsi="Times New Roman"/>
          <w:sz w:val="28"/>
          <w:szCs w:val="28"/>
          <w:lang w:val="uk-UA"/>
        </w:rPr>
        <w:t>Додаток 1</w:t>
      </w:r>
    </w:p>
    <w:p w:rsidR="00D975F2" w:rsidRDefault="00D975F2" w:rsidP="00D975F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Форма паспорту оцінки регуляторного </w:t>
      </w:r>
      <w:proofErr w:type="spellStart"/>
      <w:r>
        <w:rPr>
          <w:rFonts w:ascii="Times New Roman" w:hAnsi="Times New Roman"/>
          <w:b/>
          <w:sz w:val="28"/>
          <w:szCs w:val="28"/>
          <w:lang w:val="uk-UA"/>
        </w:rPr>
        <w:t>акта</w:t>
      </w:r>
      <w:proofErr w:type="spellEnd"/>
    </w:p>
    <w:p w:rsidR="00D975F2" w:rsidRDefault="00D975F2" w:rsidP="00D975F2">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3"/>
        <w:gridCol w:w="3713"/>
      </w:tblGrid>
      <w:tr w:rsidR="00D975F2" w:rsidTr="00D975F2">
        <w:tc>
          <w:tcPr>
            <w:tcW w:w="9378" w:type="dxa"/>
            <w:gridSpan w:val="3"/>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органу державної влади або місцевого самоврядування</w:t>
            </w:r>
          </w:p>
          <w:p w:rsidR="00D975F2" w:rsidRDefault="00D975F2">
            <w:pPr>
              <w:spacing w:after="0" w:line="240" w:lineRule="auto"/>
              <w:ind w:firstLine="851"/>
              <w:jc w:val="center"/>
              <w:rPr>
                <w:rFonts w:ascii="Times New Roman" w:hAnsi="Times New Roman"/>
                <w:sz w:val="24"/>
                <w:szCs w:val="24"/>
                <w:lang w:val="uk-UA"/>
              </w:rPr>
            </w:pP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 xml:space="preserve">Назва, дата прийняття та номер </w:t>
            </w:r>
            <w:proofErr w:type="spellStart"/>
            <w:r>
              <w:rPr>
                <w:rFonts w:ascii="Times New Roman" w:hAnsi="Times New Roman"/>
                <w:sz w:val="24"/>
                <w:szCs w:val="24"/>
                <w:lang w:val="uk-UA"/>
              </w:rPr>
              <w:t>акта</w:t>
            </w:r>
            <w:proofErr w:type="spellEnd"/>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b/>
                <w:sz w:val="24"/>
                <w:szCs w:val="24"/>
                <w:lang w:val="uk-UA"/>
              </w:rPr>
              <w:t>Чи є акт регуляторним</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1</w:t>
            </w: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є акт обов’язковими для виконання двома та більше суб’єктами господарювання?</w:t>
            </w:r>
          </w:p>
          <w:p w:rsidR="00D975F2" w:rsidRDefault="00D975F2">
            <w:pPr>
              <w:spacing w:after="0" w:line="240" w:lineRule="auto"/>
              <w:ind w:firstLine="851"/>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2</w:t>
            </w: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jc w:val="both"/>
              <w:rPr>
                <w:rFonts w:ascii="Times New Roman" w:hAnsi="Times New Roman"/>
                <w:sz w:val="24"/>
                <w:szCs w:val="24"/>
                <w:lang w:val="uk-UA"/>
              </w:rPr>
            </w:pPr>
            <w:r>
              <w:rPr>
                <w:rFonts w:ascii="Times New Roman" w:hAnsi="Times New Roman"/>
                <w:sz w:val="24"/>
                <w:szCs w:val="24"/>
                <w:lang w:val="uk-UA"/>
              </w:rPr>
              <w:t>Чи встановлює акт обов’язкові для виконання вимоги (наприклад, вимірювані параметри, вимоги щодо кваліфікаційного рівня, вимоги щодо зовнішнього вигляду тощо)?</w:t>
            </w:r>
          </w:p>
          <w:p w:rsidR="00D975F2" w:rsidRDefault="00D975F2">
            <w:pPr>
              <w:spacing w:after="0" w:line="240" w:lineRule="auto"/>
              <w:ind w:left="851"/>
              <w:contextualSpacing/>
              <w:jc w:val="both"/>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3</w:t>
            </w: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Чи визначає акт механізми забезпечення дотримання вимог (обов’язок отримання дозволу, погодження або отримання іншої адміністративної послуги, надання </w:t>
            </w:r>
            <w:r>
              <w:rPr>
                <w:rFonts w:ascii="Times New Roman" w:hAnsi="Times New Roman"/>
                <w:sz w:val="24"/>
                <w:szCs w:val="24"/>
                <w:lang w:val="uk-UA"/>
              </w:rPr>
              <w:lastRenderedPageBreak/>
              <w:t>підтверджуючого документу, проведення експертизи, здійснення заходів контролю, подання звітності, тощо)?</w:t>
            </w:r>
          </w:p>
          <w:p w:rsidR="00D975F2" w:rsidRDefault="00D975F2">
            <w:pPr>
              <w:spacing w:after="0" w:line="240" w:lineRule="auto"/>
              <w:ind w:firstLine="851"/>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lastRenderedPageBreak/>
              <w:t>Ні 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rPr>
          <w:trHeight w:val="1413"/>
        </w:trPr>
        <w:tc>
          <w:tcPr>
            <w:tcW w:w="9378" w:type="dxa"/>
            <w:gridSpan w:val="3"/>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 xml:space="preserve">Висновок: </w:t>
            </w:r>
          </w:p>
          <w:p w:rsidR="00D975F2" w:rsidRDefault="00D975F2" w:rsidP="00D975F2">
            <w:pPr>
              <w:pStyle w:val="a3"/>
              <w:numPr>
                <w:ilvl w:val="0"/>
                <w:numId w:val="7"/>
              </w:numPr>
              <w:spacing w:after="0" w:line="240" w:lineRule="auto"/>
              <w:rPr>
                <w:rFonts w:ascii="Times New Roman" w:hAnsi="Times New Roman"/>
                <w:sz w:val="24"/>
                <w:szCs w:val="24"/>
                <w:lang w:val="uk-UA"/>
              </w:rPr>
            </w:pPr>
            <w:r>
              <w:rPr>
                <w:rFonts w:ascii="Times New Roman" w:hAnsi="Times New Roman"/>
                <w:sz w:val="24"/>
                <w:szCs w:val="24"/>
              </w:rPr>
              <w:t xml:space="preserve">акт є </w:t>
            </w:r>
            <w:proofErr w:type="spellStart"/>
            <w:r>
              <w:rPr>
                <w:rFonts w:ascii="Times New Roman" w:hAnsi="Times New Roman"/>
                <w:sz w:val="24"/>
                <w:szCs w:val="24"/>
              </w:rPr>
              <w:t>регуляторним</w:t>
            </w:r>
            <w:proofErr w:type="spellEnd"/>
            <w:r>
              <w:rPr>
                <w:rFonts w:ascii="Times New Roman" w:hAnsi="Times New Roman"/>
                <w:sz w:val="24"/>
                <w:szCs w:val="24"/>
              </w:rPr>
              <w:t>;</w:t>
            </w:r>
          </w:p>
          <w:p w:rsidR="00D975F2" w:rsidRDefault="00D975F2" w:rsidP="00D975F2">
            <w:pPr>
              <w:pStyle w:val="a3"/>
              <w:numPr>
                <w:ilvl w:val="0"/>
                <w:numId w:val="7"/>
              </w:numPr>
              <w:spacing w:after="0" w:line="240" w:lineRule="auto"/>
              <w:rPr>
                <w:rFonts w:ascii="Times New Roman" w:hAnsi="Times New Roman"/>
                <w:sz w:val="24"/>
                <w:szCs w:val="24"/>
              </w:rPr>
            </w:pPr>
            <w:r>
              <w:rPr>
                <w:rFonts w:ascii="Times New Roman" w:hAnsi="Times New Roman"/>
                <w:sz w:val="24"/>
                <w:szCs w:val="24"/>
              </w:rPr>
              <w:t xml:space="preserve">акт не є </w:t>
            </w:r>
            <w:proofErr w:type="spellStart"/>
            <w:r>
              <w:rPr>
                <w:rFonts w:ascii="Times New Roman" w:hAnsi="Times New Roman"/>
                <w:sz w:val="24"/>
                <w:szCs w:val="24"/>
              </w:rPr>
              <w:t>регуляторним</w:t>
            </w:r>
            <w:proofErr w:type="spellEnd"/>
            <w:r>
              <w:rPr>
                <w:rFonts w:ascii="Times New Roman" w:hAnsi="Times New Roman"/>
                <w:sz w:val="24"/>
                <w:szCs w:val="24"/>
              </w:rPr>
              <w:t xml:space="preserve"> та не </w:t>
            </w:r>
            <w:proofErr w:type="spellStart"/>
            <w:r>
              <w:rPr>
                <w:rFonts w:ascii="Times New Roman" w:hAnsi="Times New Roman"/>
                <w:sz w:val="24"/>
                <w:szCs w:val="24"/>
              </w:rPr>
              <w:t>потребує</w:t>
            </w:r>
            <w:proofErr w:type="spellEnd"/>
            <w:r>
              <w:rPr>
                <w:rFonts w:ascii="Times New Roman" w:hAnsi="Times New Roman"/>
                <w:sz w:val="24"/>
                <w:szCs w:val="24"/>
              </w:rPr>
              <w:t xml:space="preserve"> </w:t>
            </w:r>
            <w:proofErr w:type="spellStart"/>
            <w:r>
              <w:rPr>
                <w:rFonts w:ascii="Times New Roman" w:hAnsi="Times New Roman"/>
                <w:sz w:val="24"/>
                <w:szCs w:val="24"/>
              </w:rPr>
              <w:t>подальшого</w:t>
            </w:r>
            <w:proofErr w:type="spellEnd"/>
            <w:r>
              <w:rPr>
                <w:rFonts w:ascii="Times New Roman" w:hAnsi="Times New Roman"/>
                <w:sz w:val="24"/>
                <w:szCs w:val="24"/>
              </w:rPr>
              <w:t xml:space="preserve"> </w:t>
            </w:r>
            <w:proofErr w:type="spellStart"/>
            <w:r>
              <w:rPr>
                <w:rFonts w:ascii="Times New Roman" w:hAnsi="Times New Roman"/>
                <w:sz w:val="24"/>
                <w:szCs w:val="24"/>
              </w:rPr>
              <w:t>аналізу</w:t>
            </w:r>
            <w:proofErr w:type="spellEnd"/>
            <w:r>
              <w:rPr>
                <w:rFonts w:ascii="Times New Roman" w:hAnsi="Times New Roman"/>
                <w:sz w:val="24"/>
                <w:szCs w:val="24"/>
              </w:rPr>
              <w:t xml:space="preserve"> </w:t>
            </w:r>
          </w:p>
          <w:p w:rsidR="00D975F2" w:rsidRDefault="00D975F2">
            <w:pPr>
              <w:pStyle w:val="a3"/>
              <w:spacing w:after="0" w:line="240" w:lineRule="auto"/>
              <w:rPr>
                <w:rFonts w:ascii="Times New Roman" w:hAnsi="Times New Roman"/>
                <w:sz w:val="24"/>
                <w:szCs w:val="24"/>
              </w:rPr>
            </w:pP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b/>
                <w:sz w:val="24"/>
                <w:szCs w:val="24"/>
                <w:lang w:val="uk-UA"/>
              </w:rPr>
            </w:pPr>
            <w:r>
              <w:rPr>
                <w:rFonts w:ascii="Times New Roman" w:hAnsi="Times New Roman"/>
                <w:b/>
                <w:iCs/>
                <w:sz w:val="24"/>
                <w:szCs w:val="24"/>
                <w:lang w:val="uk-UA"/>
              </w:rPr>
              <w:t>Відповідність вимогам актів вищої юридичної сили, а також компетенції відповідного органу</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1</w:t>
            </w: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відповідає акт вимогам актів вищої юридичної сили?</w:t>
            </w:r>
          </w:p>
          <w:p w:rsidR="00D975F2" w:rsidRDefault="00D975F2">
            <w:pPr>
              <w:spacing w:after="0" w:line="240" w:lineRule="auto"/>
              <w:ind w:left="360"/>
              <w:jc w:val="both"/>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Так ___ </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Ні___ </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tabs>
                <w:tab w:val="right" w:pos="252"/>
                <w:tab w:val="center" w:pos="551"/>
              </w:tabs>
              <w:spacing w:after="0" w:line="240" w:lineRule="auto"/>
              <w:ind w:firstLine="851"/>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2</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був прийнятий в межах компетенції органу?</w:t>
            </w: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Так ___ </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Ні ___ </w:t>
            </w:r>
          </w:p>
          <w:p w:rsidR="00D975F2" w:rsidRDefault="00D975F2">
            <w:pPr>
              <w:spacing w:after="0" w:line="240" w:lineRule="auto"/>
              <w:ind w:firstLine="851"/>
              <w:rPr>
                <w:rFonts w:ascii="Times New Roman" w:hAnsi="Times New Roman"/>
                <w:sz w:val="24"/>
                <w:szCs w:val="24"/>
                <w:lang w:val="uk-UA"/>
              </w:rPr>
            </w:pP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i/>
                <w:iCs/>
                <w:sz w:val="24"/>
                <w:szCs w:val="24"/>
                <w:lang w:val="uk-UA"/>
              </w:rPr>
              <w:t xml:space="preserve">У разі, якщо виявлено невідповідність хоча б одному із зазначених критеріїв подальші розділи паспорту не заповнюються (за винятком розділу «Рекомендації» у якому наводиться відповідне </w:t>
            </w:r>
            <w:proofErr w:type="spellStart"/>
            <w:r>
              <w:rPr>
                <w:rFonts w:ascii="Times New Roman" w:hAnsi="Times New Roman"/>
                <w:i/>
                <w:iCs/>
                <w:sz w:val="24"/>
                <w:szCs w:val="24"/>
                <w:lang w:val="uk-UA"/>
              </w:rPr>
              <w:t>обгрунтування</w:t>
            </w:r>
            <w:proofErr w:type="spellEnd"/>
            <w:r>
              <w:rPr>
                <w:rFonts w:ascii="Times New Roman" w:hAnsi="Times New Roman"/>
                <w:i/>
                <w:iCs/>
                <w:sz w:val="24"/>
                <w:szCs w:val="24"/>
                <w:lang w:val="uk-UA"/>
              </w:rPr>
              <w:t>).</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3</w:t>
            </w: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були дотримані вимоги законодавства щодо процедури прийняття регуляторних актів?</w:t>
            </w:r>
          </w:p>
          <w:p w:rsidR="00D975F2" w:rsidRDefault="00D975F2">
            <w:pPr>
              <w:spacing w:after="0" w:line="240" w:lineRule="auto"/>
              <w:ind w:firstLine="851"/>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Так ___ </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Ні ___ </w:t>
            </w: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i/>
                <w:iCs/>
                <w:sz w:val="24"/>
                <w:szCs w:val="24"/>
                <w:lang w:val="uk-UA"/>
              </w:rPr>
            </w:pPr>
            <w:r>
              <w:rPr>
                <w:rFonts w:ascii="Times New Roman" w:hAnsi="Times New Roman"/>
                <w:i/>
                <w:iCs/>
                <w:sz w:val="24"/>
                <w:szCs w:val="24"/>
                <w:lang w:val="uk-UA"/>
              </w:rPr>
              <w:t>У разі, якщо виявлено невідповідність цьому критерію, продовжується заповнення наступних розділів паспорту, а у розділі «Рекомендації», за умови доцільності даного регулювання, зазначається про необхідність визнати цей акт таким, що потребує втрати чинності з одночасним розробленням нового регулювання з дотриманням всіх необхідних регуляторних процедур.</w:t>
            </w:r>
          </w:p>
          <w:p w:rsidR="00D975F2" w:rsidRDefault="00D975F2">
            <w:pPr>
              <w:spacing w:after="0" w:line="240" w:lineRule="auto"/>
              <w:ind w:firstLine="851"/>
              <w:rPr>
                <w:rFonts w:ascii="Times New Roman" w:hAnsi="Times New Roman"/>
                <w:i/>
                <w:iCs/>
                <w:sz w:val="24"/>
                <w:szCs w:val="24"/>
                <w:lang w:val="uk-UA"/>
              </w:rPr>
            </w:pP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Визначення мети (цілі) </w:t>
            </w:r>
            <w:proofErr w:type="spellStart"/>
            <w:r>
              <w:rPr>
                <w:rFonts w:ascii="Times New Roman" w:hAnsi="Times New Roman"/>
                <w:b/>
                <w:sz w:val="24"/>
                <w:szCs w:val="24"/>
                <w:lang w:val="uk-UA"/>
              </w:rPr>
              <w:t>акта</w:t>
            </w:r>
            <w:proofErr w:type="spellEnd"/>
            <w:r>
              <w:rPr>
                <w:rFonts w:ascii="Times New Roman" w:hAnsi="Times New Roman"/>
                <w:b/>
                <w:sz w:val="24"/>
                <w:szCs w:val="24"/>
                <w:lang w:val="uk-UA"/>
              </w:rPr>
              <w:t xml:space="preserve"> органу та проблеми, яку цей акт мав би вирішувати</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 xml:space="preserve">Існуюче формулювання мети </w:t>
            </w:r>
            <w:proofErr w:type="spellStart"/>
            <w:r>
              <w:rPr>
                <w:rFonts w:ascii="Times New Roman" w:hAnsi="Times New Roman"/>
                <w:sz w:val="24"/>
                <w:szCs w:val="24"/>
                <w:lang w:val="uk-UA"/>
              </w:rPr>
              <w:t>акта</w:t>
            </w:r>
            <w:proofErr w:type="spellEnd"/>
            <w:r>
              <w:rPr>
                <w:rFonts w:ascii="Times New Roman" w:hAnsi="Times New Roman"/>
                <w:sz w:val="24"/>
                <w:szCs w:val="24"/>
                <w:lang w:val="uk-UA"/>
              </w:rPr>
              <w:t>.</w:t>
            </w: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Формулювання відсутнє ___</w:t>
            </w: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(робиться позначка)</w:t>
            </w: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або наводиться існуюче формулювання</w:t>
            </w:r>
          </w:p>
          <w:p w:rsidR="00D975F2" w:rsidRDefault="00D975F2">
            <w:pPr>
              <w:spacing w:after="0" w:line="240" w:lineRule="auto"/>
              <w:ind w:firstLine="851"/>
              <w:rPr>
                <w:rFonts w:ascii="Times New Roman" w:hAnsi="Times New Roman"/>
                <w:sz w:val="24"/>
                <w:szCs w:val="24"/>
                <w:lang w:val="uk-UA"/>
              </w:rPr>
            </w:pPr>
          </w:p>
        </w:tc>
      </w:tr>
      <w:tr w:rsidR="00D975F2" w:rsidTr="00D975F2">
        <w:trPr>
          <w:trHeight w:val="862"/>
        </w:trPr>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 xml:space="preserve">Визначення мети </w:t>
            </w:r>
            <w:proofErr w:type="spellStart"/>
            <w:r>
              <w:rPr>
                <w:rFonts w:ascii="Times New Roman" w:hAnsi="Times New Roman"/>
                <w:sz w:val="24"/>
                <w:szCs w:val="24"/>
                <w:lang w:val="uk-UA"/>
              </w:rPr>
              <w:t>акта</w:t>
            </w:r>
            <w:proofErr w:type="spellEnd"/>
            <w:r>
              <w:rPr>
                <w:rFonts w:ascii="Times New Roman" w:hAnsi="Times New Roman"/>
                <w:sz w:val="24"/>
                <w:szCs w:val="24"/>
                <w:lang w:val="uk-UA"/>
              </w:rPr>
              <w:t xml:space="preserve"> за суб’єктивними чинниками.</w:t>
            </w: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3</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Визначення проблем, які акт повинен був би вирішувати.</w:t>
            </w: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b/>
                <w:sz w:val="24"/>
                <w:szCs w:val="24"/>
                <w:lang w:val="uk-UA"/>
              </w:rPr>
            </w:pPr>
            <w:r>
              <w:rPr>
                <w:rFonts w:ascii="Times New Roman" w:hAnsi="Times New Roman"/>
                <w:b/>
                <w:sz w:val="24"/>
                <w:szCs w:val="24"/>
                <w:lang w:val="uk-UA"/>
              </w:rPr>
              <w:t xml:space="preserve">Оцінка діючого </w:t>
            </w:r>
            <w:proofErr w:type="spellStart"/>
            <w:r>
              <w:rPr>
                <w:rFonts w:ascii="Times New Roman" w:hAnsi="Times New Roman"/>
                <w:b/>
                <w:sz w:val="24"/>
                <w:szCs w:val="24"/>
                <w:lang w:val="uk-UA"/>
              </w:rPr>
              <w:t>акта</w:t>
            </w:r>
            <w:proofErr w:type="spellEnd"/>
          </w:p>
        </w:tc>
      </w:tr>
      <w:tr w:rsidR="00D975F2" w:rsidRPr="00CC0DAC"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1</w:t>
            </w: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Хто є суб’єктами цього регулювання, скільки цих суб’єктів приблизно є?</w:t>
            </w: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RPr="00CC0DAC"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2</w:t>
            </w: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Якими є обов’язкові вимоги що повинні виконуватися?</w:t>
            </w: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lastRenderedPageBreak/>
              <w:t>3</w:t>
            </w: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Які регуляторні інструменти використовуються (отримання дозволу, подача звітності, проведення заході контролю тощо)?</w:t>
            </w: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tabs>
                <w:tab w:val="right" w:pos="252"/>
                <w:tab w:val="center" w:pos="551"/>
              </w:tabs>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4</w:t>
            </w: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hanging="14"/>
              <w:rPr>
                <w:rFonts w:ascii="Times New Roman" w:hAnsi="Times New Roman"/>
                <w:sz w:val="24"/>
                <w:szCs w:val="24"/>
                <w:lang w:val="uk-UA"/>
              </w:rPr>
            </w:pPr>
            <w:r>
              <w:rPr>
                <w:rFonts w:ascii="Times New Roman" w:hAnsi="Times New Roman"/>
                <w:sz w:val="24"/>
                <w:szCs w:val="24"/>
                <w:lang w:val="uk-UA"/>
              </w:rPr>
              <w:t>Приблизна оцінка вартості виконання всіх вимог для одного суб’єкта регулювання.</w:t>
            </w: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5</w:t>
            </w: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Скільки коштує адміністрування цього регулювання органом влади або місцевого самоврядування (затрати робочого часу на видачу дозволів, погодження та перевірки)?</w:t>
            </w: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6</w:t>
            </w: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повністю забороняє, обмежує через квоти, зонування, дозвільну систему високі тарифи певні сектори чи види підприємницької діяльності (наприклад мобільні кав’ярні, мобільні заклади харчування, квартири де надаються послуги тимчасового розміщення, послуги гідів, перевізників, переносну торгівлю, тощо)?</w:t>
            </w: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77</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встановлює вимогу обов’язкової послуги що повинна надаватись окремими суб’єктами господарювання (комунальними підприємствами, установами тощо) у сферах, де такі послуги можуть надаватись приватними підприємствами в умовах вільного ринку?</w:t>
            </w: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8</w:t>
            </w: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встановлює вимоги які настроєні під діючі підприємства у тій чи іншій сферах, чи дискримінує підприємства за розміром (строку діяльності кількість працівників, використання комунальної послуги, довготривалі договори оренди, розмір матеріальних активів тощо)?</w:t>
            </w: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9</w:t>
            </w:r>
          </w:p>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чи практика його виконання обмежує конкуренцію іншим методом, не описаним вище?</w:t>
            </w: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110</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визначає процедуру за якою індивідуальні рішення що стосуються суб’єктів господарювання (про видачу дозволу, погодження, іншого документу) приймається колегіально?</w:t>
            </w: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111</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встановлює процедуру, за якою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дискретних волюнтаристських рішень)?</w:t>
            </w: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112</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делегує виконання регуляторної функції чи її частини (включно з наданням обов’язкових послуг) певному суб’єкту господарювання (комунальному підприємству, установі, тощо)?</w:t>
            </w: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lastRenderedPageBreak/>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lastRenderedPageBreak/>
              <w:t>113</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вимагає придбання обладнання товарів чи послуг певного зразка чи у певних суб’єктів господарювання?</w:t>
            </w: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114</w:t>
            </w:r>
          </w:p>
        </w:tc>
        <w:tc>
          <w:tcPr>
            <w:tcW w:w="510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чи практика його призводить до збільшення корупційних можливостей іншими методами не описаним вище?</w:t>
            </w:r>
          </w:p>
          <w:p w:rsidR="00D975F2" w:rsidRDefault="00D975F2">
            <w:pPr>
              <w:spacing w:after="0" w:line="240" w:lineRule="auto"/>
              <w:rPr>
                <w:rFonts w:ascii="Times New Roman" w:hAnsi="Times New Roman"/>
                <w:sz w:val="24"/>
                <w:szCs w:val="24"/>
                <w:lang w:val="uk-UA"/>
              </w:rPr>
            </w:pPr>
          </w:p>
        </w:tc>
        <w:tc>
          <w:tcPr>
            <w:tcW w:w="371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115</w:t>
            </w:r>
          </w:p>
        </w:tc>
        <w:tc>
          <w:tcPr>
            <w:tcW w:w="5103"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Співвідношення масштабу регуляторного режиму та рівня фактичного вирішення проблеми.</w:t>
            </w:r>
          </w:p>
        </w:tc>
        <w:tc>
          <w:tcPr>
            <w:tcW w:w="3713"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b/>
                <w:sz w:val="24"/>
                <w:szCs w:val="24"/>
                <w:lang w:val="uk-UA"/>
              </w:rPr>
            </w:pPr>
            <w:r>
              <w:rPr>
                <w:rFonts w:ascii="Times New Roman" w:hAnsi="Times New Roman"/>
                <w:b/>
                <w:sz w:val="24"/>
                <w:szCs w:val="24"/>
                <w:lang w:val="uk-UA"/>
              </w:rPr>
              <w:t>Рекомендації</w:t>
            </w: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pStyle w:val="a3"/>
              <w:spacing w:after="0" w:line="240" w:lineRule="auto"/>
              <w:ind w:left="22"/>
              <w:rPr>
                <w:rFonts w:ascii="Times New Roman" w:hAnsi="Times New Roman"/>
                <w:iCs/>
                <w:sz w:val="24"/>
                <w:szCs w:val="24"/>
                <w:lang w:val="uk-UA"/>
              </w:rPr>
            </w:pPr>
            <w:proofErr w:type="spellStart"/>
            <w:r>
              <w:rPr>
                <w:rFonts w:ascii="Times New Roman" w:hAnsi="Times New Roman"/>
                <w:iCs/>
                <w:sz w:val="24"/>
                <w:szCs w:val="24"/>
              </w:rPr>
              <w:t>Зазначається</w:t>
            </w:r>
            <w:proofErr w:type="spellEnd"/>
            <w:r>
              <w:rPr>
                <w:rFonts w:ascii="Times New Roman" w:hAnsi="Times New Roman"/>
                <w:iCs/>
                <w:sz w:val="24"/>
                <w:szCs w:val="24"/>
              </w:rPr>
              <w:t xml:space="preserve"> один з </w:t>
            </w:r>
            <w:proofErr w:type="spellStart"/>
            <w:r>
              <w:rPr>
                <w:rFonts w:ascii="Times New Roman" w:hAnsi="Times New Roman"/>
                <w:iCs/>
                <w:sz w:val="24"/>
                <w:szCs w:val="24"/>
              </w:rPr>
              <w:t>наступних</w:t>
            </w:r>
            <w:proofErr w:type="spellEnd"/>
            <w:r>
              <w:rPr>
                <w:rFonts w:ascii="Times New Roman" w:hAnsi="Times New Roman"/>
                <w:iCs/>
                <w:sz w:val="24"/>
                <w:szCs w:val="24"/>
              </w:rPr>
              <w:t xml:space="preserve"> </w:t>
            </w:r>
            <w:proofErr w:type="spellStart"/>
            <w:r>
              <w:rPr>
                <w:rFonts w:ascii="Times New Roman" w:hAnsi="Times New Roman"/>
                <w:iCs/>
                <w:sz w:val="24"/>
                <w:szCs w:val="24"/>
              </w:rPr>
              <w:t>варіантів</w:t>
            </w:r>
            <w:proofErr w:type="spellEnd"/>
            <w:r>
              <w:rPr>
                <w:rFonts w:ascii="Times New Roman" w:hAnsi="Times New Roman"/>
                <w:iCs/>
                <w:sz w:val="24"/>
                <w:szCs w:val="24"/>
              </w:rPr>
              <w:t>:</w:t>
            </w:r>
          </w:p>
          <w:p w:rsidR="00D975F2" w:rsidRDefault="00D975F2">
            <w:pPr>
              <w:pStyle w:val="a3"/>
              <w:spacing w:after="0" w:line="240" w:lineRule="auto"/>
              <w:ind w:left="1080"/>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Залишити</w:t>
            </w:r>
            <w:proofErr w:type="spellEnd"/>
            <w:r>
              <w:rPr>
                <w:rFonts w:ascii="Times New Roman" w:hAnsi="Times New Roman"/>
                <w:iCs/>
                <w:sz w:val="24"/>
                <w:szCs w:val="24"/>
              </w:rPr>
              <w:t xml:space="preserve"> акт без </w:t>
            </w:r>
            <w:proofErr w:type="spellStart"/>
            <w:r>
              <w:rPr>
                <w:rFonts w:ascii="Times New Roman" w:hAnsi="Times New Roman"/>
                <w:iCs/>
                <w:sz w:val="24"/>
                <w:szCs w:val="24"/>
              </w:rPr>
              <w:t>змін</w:t>
            </w:r>
            <w:proofErr w:type="spellEnd"/>
            <w:r>
              <w:rPr>
                <w:rFonts w:ascii="Times New Roman" w:hAnsi="Times New Roman"/>
                <w:iCs/>
                <w:sz w:val="24"/>
                <w:szCs w:val="24"/>
              </w:rPr>
              <w:t>.</w:t>
            </w:r>
          </w:p>
          <w:p w:rsidR="00D975F2" w:rsidRDefault="00D975F2">
            <w:pPr>
              <w:pStyle w:val="a3"/>
              <w:spacing w:after="0" w:line="240" w:lineRule="auto"/>
              <w:ind w:left="1080"/>
              <w:rPr>
                <w:rFonts w:ascii="Times New Roman" w:hAnsi="Times New Roman"/>
                <w:iCs/>
                <w:sz w:val="24"/>
                <w:szCs w:val="24"/>
              </w:rPr>
            </w:pPr>
            <w:r>
              <w:rPr>
                <w:rFonts w:ascii="Times New Roman" w:hAnsi="Times New Roman"/>
                <w:iCs/>
                <w:sz w:val="24"/>
                <w:szCs w:val="24"/>
              </w:rPr>
              <w:t xml:space="preserve">• Внести </w:t>
            </w:r>
            <w:proofErr w:type="spellStart"/>
            <w:r>
              <w:rPr>
                <w:rFonts w:ascii="Times New Roman" w:hAnsi="Times New Roman"/>
                <w:iCs/>
                <w:sz w:val="24"/>
                <w:szCs w:val="24"/>
              </w:rPr>
              <w:t>зміни</w:t>
            </w:r>
            <w:proofErr w:type="spellEnd"/>
            <w:r>
              <w:rPr>
                <w:rFonts w:ascii="Times New Roman" w:hAnsi="Times New Roman"/>
                <w:iCs/>
                <w:sz w:val="24"/>
                <w:szCs w:val="24"/>
              </w:rPr>
              <w:t xml:space="preserve"> до </w:t>
            </w:r>
            <w:proofErr w:type="spellStart"/>
            <w:r>
              <w:rPr>
                <w:rFonts w:ascii="Times New Roman" w:hAnsi="Times New Roman"/>
                <w:iCs/>
                <w:sz w:val="24"/>
                <w:szCs w:val="24"/>
              </w:rPr>
              <w:t>діючого</w:t>
            </w:r>
            <w:proofErr w:type="spellEnd"/>
            <w:r>
              <w:rPr>
                <w:rFonts w:ascii="Times New Roman" w:hAnsi="Times New Roman"/>
                <w:iCs/>
                <w:sz w:val="24"/>
                <w:szCs w:val="24"/>
              </w:rPr>
              <w:t xml:space="preserve"> акта.</w:t>
            </w:r>
          </w:p>
          <w:p w:rsidR="00D975F2" w:rsidRDefault="00D975F2">
            <w:pPr>
              <w:pStyle w:val="a3"/>
              <w:spacing w:after="0" w:line="240" w:lineRule="auto"/>
              <w:ind w:left="1080"/>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Визнати</w:t>
            </w:r>
            <w:proofErr w:type="spellEnd"/>
            <w:r>
              <w:rPr>
                <w:rFonts w:ascii="Times New Roman" w:hAnsi="Times New Roman"/>
                <w:iCs/>
                <w:sz w:val="24"/>
                <w:szCs w:val="24"/>
              </w:rPr>
              <w:t xml:space="preserve"> таким, </w:t>
            </w:r>
            <w:proofErr w:type="spellStart"/>
            <w:r>
              <w:rPr>
                <w:rFonts w:ascii="Times New Roman" w:hAnsi="Times New Roman"/>
                <w:iCs/>
                <w:sz w:val="24"/>
                <w:szCs w:val="24"/>
              </w:rPr>
              <w:t>що</w:t>
            </w:r>
            <w:proofErr w:type="spellEnd"/>
            <w:r>
              <w:rPr>
                <w:rFonts w:ascii="Times New Roman" w:hAnsi="Times New Roman"/>
                <w:iCs/>
                <w:sz w:val="24"/>
                <w:szCs w:val="24"/>
              </w:rPr>
              <w:t xml:space="preserve"> </w:t>
            </w:r>
            <w:proofErr w:type="spellStart"/>
            <w:r>
              <w:rPr>
                <w:rFonts w:ascii="Times New Roman" w:hAnsi="Times New Roman"/>
                <w:iCs/>
                <w:sz w:val="24"/>
                <w:szCs w:val="24"/>
              </w:rPr>
              <w:t>втратив</w:t>
            </w:r>
            <w:proofErr w:type="spellEnd"/>
            <w:r>
              <w:rPr>
                <w:rFonts w:ascii="Times New Roman" w:hAnsi="Times New Roman"/>
                <w:iCs/>
                <w:sz w:val="24"/>
                <w:szCs w:val="24"/>
              </w:rPr>
              <w:t xml:space="preserve"> </w:t>
            </w:r>
            <w:proofErr w:type="spellStart"/>
            <w:r>
              <w:rPr>
                <w:rFonts w:ascii="Times New Roman" w:hAnsi="Times New Roman"/>
                <w:iCs/>
                <w:sz w:val="24"/>
                <w:szCs w:val="24"/>
              </w:rPr>
              <w:t>чинність</w:t>
            </w:r>
            <w:proofErr w:type="spellEnd"/>
            <w:r>
              <w:rPr>
                <w:rFonts w:ascii="Times New Roman" w:hAnsi="Times New Roman"/>
                <w:iCs/>
                <w:sz w:val="24"/>
                <w:szCs w:val="24"/>
              </w:rPr>
              <w:t xml:space="preserve">, </w:t>
            </w:r>
            <w:proofErr w:type="spellStart"/>
            <w:r>
              <w:rPr>
                <w:rFonts w:ascii="Times New Roman" w:hAnsi="Times New Roman"/>
                <w:iCs/>
                <w:sz w:val="24"/>
                <w:szCs w:val="24"/>
              </w:rPr>
              <w:t>діючий</w:t>
            </w:r>
            <w:proofErr w:type="spellEnd"/>
            <w:r>
              <w:rPr>
                <w:rFonts w:ascii="Times New Roman" w:hAnsi="Times New Roman"/>
                <w:iCs/>
                <w:sz w:val="24"/>
                <w:szCs w:val="24"/>
              </w:rPr>
              <w:t xml:space="preserve"> акт та </w:t>
            </w:r>
            <w:proofErr w:type="spellStart"/>
            <w:r>
              <w:rPr>
                <w:rFonts w:ascii="Times New Roman" w:hAnsi="Times New Roman"/>
                <w:iCs/>
                <w:sz w:val="24"/>
                <w:szCs w:val="24"/>
              </w:rPr>
              <w:t>прийняти</w:t>
            </w:r>
            <w:proofErr w:type="spellEnd"/>
            <w:r>
              <w:rPr>
                <w:rFonts w:ascii="Times New Roman" w:hAnsi="Times New Roman"/>
                <w:iCs/>
                <w:sz w:val="24"/>
                <w:szCs w:val="24"/>
              </w:rPr>
              <w:t xml:space="preserve"> </w:t>
            </w:r>
            <w:proofErr w:type="spellStart"/>
            <w:r>
              <w:rPr>
                <w:rFonts w:ascii="Times New Roman" w:hAnsi="Times New Roman"/>
                <w:iCs/>
                <w:sz w:val="24"/>
                <w:szCs w:val="24"/>
              </w:rPr>
              <w:t>новий</w:t>
            </w:r>
            <w:proofErr w:type="spellEnd"/>
            <w:r>
              <w:rPr>
                <w:rFonts w:ascii="Times New Roman" w:hAnsi="Times New Roman"/>
                <w:iCs/>
                <w:sz w:val="24"/>
                <w:szCs w:val="24"/>
              </w:rPr>
              <w:t xml:space="preserve"> </w:t>
            </w:r>
            <w:proofErr w:type="spellStart"/>
            <w:r>
              <w:rPr>
                <w:rFonts w:ascii="Times New Roman" w:hAnsi="Times New Roman"/>
                <w:iCs/>
                <w:sz w:val="24"/>
                <w:szCs w:val="24"/>
              </w:rPr>
              <w:t>із</w:t>
            </w:r>
            <w:proofErr w:type="spellEnd"/>
            <w:r>
              <w:rPr>
                <w:rFonts w:ascii="Times New Roman" w:hAnsi="Times New Roman"/>
                <w:iCs/>
                <w:sz w:val="24"/>
                <w:szCs w:val="24"/>
              </w:rPr>
              <w:t xml:space="preserve"> </w:t>
            </w:r>
            <w:proofErr w:type="spellStart"/>
            <w:r>
              <w:rPr>
                <w:rFonts w:ascii="Times New Roman" w:hAnsi="Times New Roman"/>
                <w:iCs/>
                <w:sz w:val="24"/>
                <w:szCs w:val="24"/>
              </w:rPr>
              <w:t>дотриманням</w:t>
            </w:r>
            <w:proofErr w:type="spellEnd"/>
            <w:r>
              <w:rPr>
                <w:rFonts w:ascii="Times New Roman" w:hAnsi="Times New Roman"/>
                <w:iCs/>
                <w:sz w:val="24"/>
                <w:szCs w:val="24"/>
              </w:rPr>
              <w:t xml:space="preserve"> </w:t>
            </w:r>
            <w:proofErr w:type="spellStart"/>
            <w:r>
              <w:rPr>
                <w:rFonts w:ascii="Times New Roman" w:hAnsi="Times New Roman"/>
                <w:iCs/>
                <w:sz w:val="24"/>
                <w:szCs w:val="24"/>
              </w:rPr>
              <w:t>вимогам</w:t>
            </w:r>
            <w:proofErr w:type="spellEnd"/>
            <w:r>
              <w:rPr>
                <w:rFonts w:ascii="Times New Roman" w:hAnsi="Times New Roman"/>
                <w:iCs/>
                <w:sz w:val="24"/>
                <w:szCs w:val="24"/>
              </w:rPr>
              <w:t xml:space="preserve"> </w:t>
            </w:r>
            <w:proofErr w:type="spellStart"/>
            <w:r>
              <w:rPr>
                <w:rFonts w:ascii="Times New Roman" w:hAnsi="Times New Roman"/>
                <w:iCs/>
                <w:sz w:val="24"/>
                <w:szCs w:val="24"/>
              </w:rPr>
              <w:t>законодавства</w:t>
            </w:r>
            <w:proofErr w:type="spellEnd"/>
            <w:r>
              <w:rPr>
                <w:rFonts w:ascii="Times New Roman" w:hAnsi="Times New Roman"/>
                <w:iCs/>
                <w:sz w:val="24"/>
                <w:szCs w:val="24"/>
              </w:rPr>
              <w:t xml:space="preserve"> </w:t>
            </w:r>
            <w:proofErr w:type="spellStart"/>
            <w:r>
              <w:rPr>
                <w:rFonts w:ascii="Times New Roman" w:hAnsi="Times New Roman"/>
                <w:iCs/>
                <w:sz w:val="24"/>
                <w:szCs w:val="24"/>
              </w:rPr>
              <w:t>щодо</w:t>
            </w:r>
            <w:proofErr w:type="spellEnd"/>
            <w:r>
              <w:rPr>
                <w:rFonts w:ascii="Times New Roman" w:hAnsi="Times New Roman"/>
                <w:iCs/>
                <w:sz w:val="24"/>
                <w:szCs w:val="24"/>
              </w:rPr>
              <w:t xml:space="preserve"> </w:t>
            </w:r>
            <w:proofErr w:type="spellStart"/>
            <w:r>
              <w:rPr>
                <w:rFonts w:ascii="Times New Roman" w:hAnsi="Times New Roman"/>
                <w:iCs/>
                <w:sz w:val="24"/>
                <w:szCs w:val="24"/>
              </w:rPr>
              <w:t>змісту</w:t>
            </w:r>
            <w:proofErr w:type="spellEnd"/>
            <w:r>
              <w:rPr>
                <w:rFonts w:ascii="Times New Roman" w:hAnsi="Times New Roman"/>
                <w:iCs/>
                <w:sz w:val="24"/>
                <w:szCs w:val="24"/>
              </w:rPr>
              <w:t xml:space="preserve"> акта та </w:t>
            </w:r>
            <w:proofErr w:type="spellStart"/>
            <w:r>
              <w:rPr>
                <w:rFonts w:ascii="Times New Roman" w:hAnsi="Times New Roman"/>
                <w:iCs/>
                <w:sz w:val="24"/>
                <w:szCs w:val="24"/>
              </w:rPr>
              <w:t>процедури</w:t>
            </w:r>
            <w:proofErr w:type="spellEnd"/>
            <w:r>
              <w:rPr>
                <w:rFonts w:ascii="Times New Roman" w:hAnsi="Times New Roman"/>
                <w:iCs/>
                <w:sz w:val="24"/>
                <w:szCs w:val="24"/>
              </w:rPr>
              <w:t xml:space="preserve"> </w:t>
            </w:r>
            <w:proofErr w:type="spellStart"/>
            <w:r>
              <w:rPr>
                <w:rFonts w:ascii="Times New Roman" w:hAnsi="Times New Roman"/>
                <w:iCs/>
                <w:sz w:val="24"/>
                <w:szCs w:val="24"/>
              </w:rPr>
              <w:t>його</w:t>
            </w:r>
            <w:proofErr w:type="spellEnd"/>
            <w:r>
              <w:rPr>
                <w:rFonts w:ascii="Times New Roman" w:hAnsi="Times New Roman"/>
                <w:iCs/>
                <w:sz w:val="24"/>
                <w:szCs w:val="24"/>
              </w:rPr>
              <w:t xml:space="preserve"> </w:t>
            </w:r>
            <w:proofErr w:type="spellStart"/>
            <w:r>
              <w:rPr>
                <w:rFonts w:ascii="Times New Roman" w:hAnsi="Times New Roman"/>
                <w:iCs/>
                <w:sz w:val="24"/>
                <w:szCs w:val="24"/>
              </w:rPr>
              <w:t>прийняття</w:t>
            </w:r>
            <w:proofErr w:type="spellEnd"/>
            <w:r>
              <w:rPr>
                <w:rFonts w:ascii="Times New Roman" w:hAnsi="Times New Roman"/>
                <w:iCs/>
                <w:sz w:val="24"/>
                <w:szCs w:val="24"/>
              </w:rPr>
              <w:t>.</w:t>
            </w:r>
          </w:p>
          <w:p w:rsidR="00D975F2" w:rsidRDefault="00D975F2">
            <w:pPr>
              <w:pStyle w:val="a3"/>
              <w:spacing w:after="0" w:line="240" w:lineRule="auto"/>
              <w:ind w:left="1080"/>
              <w:rPr>
                <w:rFonts w:ascii="Times New Roman" w:hAnsi="Times New Roman"/>
                <w:sz w:val="24"/>
                <w:szCs w:val="24"/>
                <w:u w:val="single"/>
              </w:rPr>
            </w:pPr>
            <w:r>
              <w:rPr>
                <w:rFonts w:ascii="Times New Roman" w:hAnsi="Times New Roman"/>
                <w:iCs/>
                <w:sz w:val="24"/>
                <w:szCs w:val="24"/>
              </w:rPr>
              <w:t xml:space="preserve">• </w:t>
            </w:r>
            <w:proofErr w:type="spellStart"/>
            <w:r>
              <w:rPr>
                <w:rFonts w:ascii="Times New Roman" w:hAnsi="Times New Roman"/>
                <w:iCs/>
                <w:sz w:val="24"/>
                <w:szCs w:val="24"/>
              </w:rPr>
              <w:t>Повністю</w:t>
            </w:r>
            <w:proofErr w:type="spellEnd"/>
            <w:r>
              <w:rPr>
                <w:rFonts w:ascii="Times New Roman" w:hAnsi="Times New Roman"/>
                <w:iCs/>
                <w:sz w:val="24"/>
                <w:szCs w:val="24"/>
              </w:rPr>
              <w:t xml:space="preserve"> </w:t>
            </w:r>
            <w:proofErr w:type="spellStart"/>
            <w:r>
              <w:rPr>
                <w:rFonts w:ascii="Times New Roman" w:hAnsi="Times New Roman"/>
                <w:iCs/>
                <w:sz w:val="24"/>
                <w:szCs w:val="24"/>
              </w:rPr>
              <w:t>визнати</w:t>
            </w:r>
            <w:proofErr w:type="spellEnd"/>
            <w:r>
              <w:rPr>
                <w:rFonts w:ascii="Times New Roman" w:hAnsi="Times New Roman"/>
                <w:iCs/>
                <w:sz w:val="24"/>
                <w:szCs w:val="24"/>
              </w:rPr>
              <w:t xml:space="preserve"> таким, </w:t>
            </w:r>
            <w:proofErr w:type="spellStart"/>
            <w:r>
              <w:rPr>
                <w:rFonts w:ascii="Times New Roman" w:hAnsi="Times New Roman"/>
                <w:iCs/>
                <w:sz w:val="24"/>
                <w:szCs w:val="24"/>
              </w:rPr>
              <w:t>що</w:t>
            </w:r>
            <w:proofErr w:type="spellEnd"/>
            <w:r>
              <w:rPr>
                <w:rFonts w:ascii="Times New Roman" w:hAnsi="Times New Roman"/>
                <w:iCs/>
                <w:sz w:val="24"/>
                <w:szCs w:val="24"/>
              </w:rPr>
              <w:t xml:space="preserve"> </w:t>
            </w:r>
            <w:proofErr w:type="spellStart"/>
            <w:r>
              <w:rPr>
                <w:rFonts w:ascii="Times New Roman" w:hAnsi="Times New Roman"/>
                <w:iCs/>
                <w:sz w:val="24"/>
                <w:szCs w:val="24"/>
              </w:rPr>
              <w:t>втратив</w:t>
            </w:r>
            <w:proofErr w:type="spellEnd"/>
            <w:r>
              <w:rPr>
                <w:rFonts w:ascii="Times New Roman" w:hAnsi="Times New Roman"/>
                <w:iCs/>
                <w:sz w:val="24"/>
                <w:szCs w:val="24"/>
              </w:rPr>
              <w:t xml:space="preserve"> </w:t>
            </w:r>
            <w:proofErr w:type="spellStart"/>
            <w:r>
              <w:rPr>
                <w:rFonts w:ascii="Times New Roman" w:hAnsi="Times New Roman"/>
                <w:iCs/>
                <w:sz w:val="24"/>
                <w:szCs w:val="24"/>
              </w:rPr>
              <w:t>чинність</w:t>
            </w:r>
            <w:proofErr w:type="spellEnd"/>
            <w:r>
              <w:rPr>
                <w:rFonts w:ascii="Times New Roman" w:hAnsi="Times New Roman"/>
                <w:iCs/>
                <w:sz w:val="24"/>
                <w:szCs w:val="24"/>
                <w:u w:val="single"/>
              </w:rPr>
              <w:t>.</w:t>
            </w:r>
          </w:p>
        </w:tc>
      </w:tr>
      <w:tr w:rsidR="00D975F2" w:rsidTr="00D975F2">
        <w:tc>
          <w:tcPr>
            <w:tcW w:w="9378"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left="1080"/>
              <w:contextualSpacing/>
              <w:rPr>
                <w:rFonts w:ascii="Times New Roman" w:hAnsi="Times New Roman"/>
                <w:sz w:val="24"/>
                <w:szCs w:val="24"/>
                <w:lang w:val="uk-UA"/>
              </w:rPr>
            </w:pPr>
            <w:r>
              <w:rPr>
                <w:rFonts w:ascii="Times New Roman" w:hAnsi="Times New Roman"/>
                <w:sz w:val="24"/>
                <w:szCs w:val="24"/>
                <w:lang w:val="uk-UA"/>
              </w:rPr>
              <w:t>Обґрунтування</w:t>
            </w:r>
          </w:p>
        </w:tc>
      </w:tr>
    </w:tbl>
    <w:p w:rsidR="00D975F2" w:rsidRDefault="00D975F2" w:rsidP="00D975F2">
      <w:pPr>
        <w:spacing w:after="0" w:line="240" w:lineRule="auto"/>
        <w:jc w:val="center"/>
        <w:rPr>
          <w:rFonts w:ascii="Times New Roman" w:hAnsi="Times New Roman"/>
          <w:b/>
          <w:sz w:val="28"/>
          <w:szCs w:val="28"/>
          <w:lang w:val="uk-UA" w:eastAsia="en-US"/>
        </w:rPr>
      </w:pPr>
    </w:p>
    <w:p w:rsidR="00D975F2" w:rsidRDefault="00D975F2" w:rsidP="00D975F2">
      <w:pPr>
        <w:spacing w:after="0" w:line="240" w:lineRule="auto"/>
        <w:jc w:val="center"/>
        <w:rPr>
          <w:rFonts w:ascii="Times New Roman" w:hAnsi="Times New Roman"/>
          <w:b/>
          <w:sz w:val="28"/>
          <w:szCs w:val="28"/>
          <w:lang w:val="uk-UA"/>
        </w:rPr>
      </w:pPr>
    </w:p>
    <w:p w:rsidR="00D975F2" w:rsidRDefault="00D975F2" w:rsidP="00D975F2">
      <w:pPr>
        <w:spacing w:after="0" w:line="240" w:lineRule="auto"/>
        <w:ind w:firstLine="851"/>
        <w:jc w:val="right"/>
        <w:rPr>
          <w:rFonts w:ascii="Times New Roman" w:hAnsi="Times New Roman"/>
          <w:sz w:val="28"/>
          <w:szCs w:val="28"/>
          <w:lang w:val="uk-UA"/>
        </w:rPr>
      </w:pPr>
      <w:r>
        <w:rPr>
          <w:rFonts w:ascii="Times New Roman" w:hAnsi="Times New Roman"/>
          <w:sz w:val="28"/>
          <w:szCs w:val="28"/>
          <w:lang w:val="uk-UA"/>
        </w:rPr>
        <w:t>Додаток 2</w:t>
      </w:r>
    </w:p>
    <w:p w:rsidR="00D975F2" w:rsidRDefault="00D975F2" w:rsidP="00D975F2">
      <w:pPr>
        <w:spacing w:after="0" w:line="240" w:lineRule="auto"/>
        <w:ind w:firstLine="851"/>
        <w:jc w:val="right"/>
        <w:rPr>
          <w:rFonts w:ascii="Times New Roman" w:hAnsi="Times New Roman"/>
          <w:sz w:val="28"/>
          <w:szCs w:val="28"/>
          <w:lang w:val="uk-UA"/>
        </w:rPr>
      </w:pPr>
    </w:p>
    <w:p w:rsidR="00D975F2" w:rsidRDefault="00D975F2" w:rsidP="00D975F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Форма паспорту оцінки </w:t>
      </w:r>
      <w:proofErr w:type="spellStart"/>
      <w:r>
        <w:rPr>
          <w:rFonts w:ascii="Times New Roman" w:hAnsi="Times New Roman"/>
          <w:b/>
          <w:sz w:val="28"/>
          <w:szCs w:val="28"/>
          <w:lang w:val="uk-UA"/>
        </w:rPr>
        <w:t>акта</w:t>
      </w:r>
      <w:proofErr w:type="spellEnd"/>
      <w:r>
        <w:rPr>
          <w:rFonts w:ascii="Times New Roman" w:hAnsi="Times New Roman"/>
          <w:b/>
          <w:sz w:val="28"/>
          <w:szCs w:val="28"/>
          <w:lang w:val="uk-UA"/>
        </w:rPr>
        <w:t>, яким затверджується вимоги до змісту інформаційної та/або технологічні картки надання відповідної адміністративної послуги</w:t>
      </w:r>
    </w:p>
    <w:p w:rsidR="00D975F2" w:rsidRDefault="00D975F2" w:rsidP="00D975F2">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97"/>
        <w:gridCol w:w="3718"/>
      </w:tblGrid>
      <w:tr w:rsidR="00D975F2" w:rsidTr="00D975F2">
        <w:tc>
          <w:tcPr>
            <w:tcW w:w="9477" w:type="dxa"/>
            <w:gridSpan w:val="3"/>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jc w:val="center"/>
              <w:rPr>
                <w:rFonts w:ascii="Times New Roman" w:hAnsi="Times New Roman"/>
                <w:sz w:val="24"/>
                <w:szCs w:val="24"/>
                <w:lang w:val="uk-UA"/>
              </w:rPr>
            </w:pPr>
            <w:r>
              <w:rPr>
                <w:rFonts w:ascii="Times New Roman" w:hAnsi="Times New Roman"/>
                <w:sz w:val="24"/>
                <w:szCs w:val="24"/>
                <w:lang w:val="uk-UA"/>
              </w:rPr>
              <w:t>Найменування органу державної влади або місцевого самоврядування</w:t>
            </w:r>
          </w:p>
          <w:p w:rsidR="00D975F2" w:rsidRDefault="00D975F2">
            <w:pPr>
              <w:spacing w:after="0" w:line="240" w:lineRule="auto"/>
              <w:ind w:firstLine="851"/>
              <w:jc w:val="center"/>
              <w:rPr>
                <w:rFonts w:ascii="Times New Roman" w:hAnsi="Times New Roman"/>
                <w:sz w:val="24"/>
                <w:szCs w:val="24"/>
                <w:lang w:val="uk-UA"/>
              </w:rPr>
            </w:pPr>
          </w:p>
        </w:tc>
      </w:tr>
      <w:tr w:rsidR="00D975F2" w:rsidTr="00D975F2">
        <w:tc>
          <w:tcPr>
            <w:tcW w:w="9477" w:type="dxa"/>
            <w:gridSpan w:val="3"/>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jc w:val="center"/>
              <w:rPr>
                <w:rFonts w:ascii="Times New Roman" w:hAnsi="Times New Roman"/>
                <w:sz w:val="24"/>
                <w:szCs w:val="24"/>
                <w:lang w:val="uk-UA"/>
              </w:rPr>
            </w:pPr>
            <w:r>
              <w:rPr>
                <w:rFonts w:ascii="Times New Roman" w:hAnsi="Times New Roman"/>
                <w:sz w:val="24"/>
                <w:szCs w:val="24"/>
                <w:lang w:val="uk-UA"/>
              </w:rPr>
              <w:t xml:space="preserve">Назва, дата прийняття та номер </w:t>
            </w:r>
            <w:proofErr w:type="spellStart"/>
            <w:r>
              <w:rPr>
                <w:rFonts w:ascii="Times New Roman" w:hAnsi="Times New Roman"/>
                <w:sz w:val="24"/>
                <w:szCs w:val="24"/>
                <w:lang w:val="uk-UA"/>
              </w:rPr>
              <w:t>акта</w:t>
            </w:r>
            <w:proofErr w:type="spellEnd"/>
          </w:p>
          <w:p w:rsidR="00D975F2" w:rsidRDefault="00D975F2">
            <w:pPr>
              <w:spacing w:after="0" w:line="240" w:lineRule="auto"/>
              <w:ind w:firstLine="851"/>
              <w:jc w:val="center"/>
              <w:rPr>
                <w:rFonts w:ascii="Times New Roman" w:hAnsi="Times New Roman"/>
                <w:sz w:val="24"/>
                <w:szCs w:val="24"/>
                <w:lang w:val="uk-UA"/>
              </w:rPr>
            </w:pPr>
          </w:p>
        </w:tc>
      </w:tr>
      <w:tr w:rsidR="00D975F2" w:rsidTr="00D975F2">
        <w:tc>
          <w:tcPr>
            <w:tcW w:w="9477"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b/>
                <w:sz w:val="24"/>
                <w:szCs w:val="24"/>
                <w:lang w:val="uk-UA"/>
              </w:rPr>
            </w:pPr>
            <w:r>
              <w:rPr>
                <w:rFonts w:ascii="Times New Roman" w:hAnsi="Times New Roman"/>
                <w:b/>
                <w:iCs/>
                <w:sz w:val="24"/>
                <w:szCs w:val="24"/>
                <w:lang w:val="uk-UA"/>
              </w:rPr>
              <w:t>Відповідність вимогам актів вищої юридичної сили, а також компетенції відповідного органу</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1</w:t>
            </w: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5197"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відповідає акт вимогам актів вищої юридичної сили?</w:t>
            </w:r>
          </w:p>
          <w:p w:rsidR="00D975F2" w:rsidRDefault="00D975F2">
            <w:pPr>
              <w:spacing w:after="0" w:line="240" w:lineRule="auto"/>
              <w:ind w:left="360"/>
              <w:jc w:val="both"/>
              <w:rPr>
                <w:rFonts w:ascii="Times New Roman" w:hAnsi="Times New Roman"/>
                <w:sz w:val="24"/>
                <w:szCs w:val="24"/>
                <w:lang w:val="uk-UA"/>
              </w:rPr>
            </w:pPr>
          </w:p>
        </w:tc>
        <w:tc>
          <w:tcPr>
            <w:tcW w:w="3718"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Так ___ </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Ні___ </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2</w:t>
            </w: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5197"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був прийнятий в межах компетенції органу?</w:t>
            </w:r>
          </w:p>
        </w:tc>
        <w:tc>
          <w:tcPr>
            <w:tcW w:w="3718"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Так ___ </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 xml:space="preserve">Ні ___ </w:t>
            </w:r>
          </w:p>
          <w:p w:rsidR="00D975F2" w:rsidRDefault="00D975F2">
            <w:pPr>
              <w:spacing w:after="0" w:line="240" w:lineRule="auto"/>
              <w:ind w:firstLine="851"/>
              <w:rPr>
                <w:rFonts w:ascii="Times New Roman" w:hAnsi="Times New Roman"/>
                <w:sz w:val="24"/>
                <w:szCs w:val="24"/>
                <w:lang w:val="uk-UA"/>
              </w:rPr>
            </w:pPr>
          </w:p>
        </w:tc>
      </w:tr>
      <w:tr w:rsidR="00D975F2" w:rsidTr="00D975F2">
        <w:tc>
          <w:tcPr>
            <w:tcW w:w="9477"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i/>
                <w:sz w:val="24"/>
                <w:szCs w:val="24"/>
                <w:lang w:val="uk-UA"/>
              </w:rPr>
            </w:pPr>
            <w:r>
              <w:rPr>
                <w:rFonts w:ascii="Times New Roman" w:hAnsi="Times New Roman"/>
                <w:i/>
                <w:iCs/>
                <w:sz w:val="24"/>
                <w:szCs w:val="24"/>
                <w:lang w:val="uk-UA"/>
              </w:rPr>
              <w:t xml:space="preserve">У разі, якщо виявлено невідповідність хоча б одному із зазначених критеріїв подальші розділи паспорту не заповнюються (за винятком розділу «Рекомендації» у якому наводиться відповідне </w:t>
            </w:r>
            <w:proofErr w:type="spellStart"/>
            <w:r>
              <w:rPr>
                <w:rFonts w:ascii="Times New Roman" w:hAnsi="Times New Roman"/>
                <w:i/>
                <w:iCs/>
                <w:sz w:val="24"/>
                <w:szCs w:val="24"/>
                <w:lang w:val="uk-UA"/>
              </w:rPr>
              <w:t>бгрунтування</w:t>
            </w:r>
            <w:proofErr w:type="spellEnd"/>
            <w:r>
              <w:rPr>
                <w:rFonts w:ascii="Times New Roman" w:hAnsi="Times New Roman"/>
                <w:i/>
                <w:iCs/>
                <w:sz w:val="24"/>
                <w:szCs w:val="24"/>
                <w:lang w:val="uk-UA"/>
              </w:rPr>
              <w:t>).</w:t>
            </w:r>
          </w:p>
        </w:tc>
      </w:tr>
      <w:tr w:rsidR="00D975F2" w:rsidTr="00D975F2">
        <w:tc>
          <w:tcPr>
            <w:tcW w:w="9477"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b/>
                <w:sz w:val="24"/>
                <w:szCs w:val="24"/>
                <w:lang w:val="uk-UA"/>
              </w:rPr>
            </w:pPr>
            <w:r>
              <w:rPr>
                <w:rFonts w:ascii="Times New Roman" w:hAnsi="Times New Roman"/>
                <w:b/>
                <w:sz w:val="24"/>
                <w:szCs w:val="24"/>
                <w:lang w:val="uk-UA"/>
              </w:rPr>
              <w:t xml:space="preserve">Оцінка діючого </w:t>
            </w:r>
            <w:proofErr w:type="spellStart"/>
            <w:r>
              <w:rPr>
                <w:rFonts w:ascii="Times New Roman" w:hAnsi="Times New Roman"/>
                <w:b/>
                <w:sz w:val="24"/>
                <w:szCs w:val="24"/>
                <w:lang w:val="uk-UA"/>
              </w:rPr>
              <w:t>акта</w:t>
            </w:r>
            <w:proofErr w:type="spellEnd"/>
          </w:p>
        </w:tc>
      </w:tr>
      <w:tr w:rsidR="00D975F2" w:rsidRPr="00CC0DAC"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5197"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Хто є суб’єктами цього регулювання, скільки цих суб’єктів приблизно є?</w:t>
            </w:r>
          </w:p>
          <w:p w:rsidR="00D975F2" w:rsidRDefault="00D975F2">
            <w:pPr>
              <w:spacing w:after="0" w:line="240" w:lineRule="auto"/>
              <w:rPr>
                <w:rFonts w:ascii="Times New Roman" w:hAnsi="Times New Roman"/>
                <w:sz w:val="24"/>
                <w:szCs w:val="24"/>
                <w:lang w:val="uk-UA"/>
              </w:rPr>
            </w:pPr>
          </w:p>
        </w:tc>
        <w:tc>
          <w:tcPr>
            <w:tcW w:w="3718"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RPr="00CC0DAC"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w:t>
            </w:r>
          </w:p>
        </w:tc>
        <w:tc>
          <w:tcPr>
            <w:tcW w:w="5197"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Якими є обов’язкові вимоги що повинні виконуватися?</w:t>
            </w:r>
          </w:p>
          <w:p w:rsidR="00D975F2" w:rsidRDefault="00D975F2">
            <w:pPr>
              <w:spacing w:after="0" w:line="240" w:lineRule="auto"/>
              <w:rPr>
                <w:rFonts w:ascii="Times New Roman" w:hAnsi="Times New Roman"/>
                <w:sz w:val="24"/>
                <w:szCs w:val="24"/>
                <w:lang w:val="uk-UA"/>
              </w:rPr>
            </w:pPr>
          </w:p>
        </w:tc>
        <w:tc>
          <w:tcPr>
            <w:tcW w:w="3718"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5197"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Які інструменти використовуються (отримання дозволу, подача звітності, проведення заходів контролю тощо)?</w:t>
            </w:r>
          </w:p>
        </w:tc>
        <w:tc>
          <w:tcPr>
            <w:tcW w:w="3718"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5197"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hanging="14"/>
              <w:rPr>
                <w:rFonts w:ascii="Times New Roman" w:hAnsi="Times New Roman"/>
                <w:sz w:val="24"/>
                <w:szCs w:val="24"/>
                <w:lang w:val="uk-UA"/>
              </w:rPr>
            </w:pPr>
            <w:r>
              <w:rPr>
                <w:rFonts w:ascii="Times New Roman" w:hAnsi="Times New Roman"/>
                <w:sz w:val="24"/>
                <w:szCs w:val="24"/>
                <w:lang w:val="uk-UA"/>
              </w:rPr>
              <w:t>Приблизна оцінка вартості виконання всіх вимог для одного суб’єкта регулювання.</w:t>
            </w:r>
          </w:p>
        </w:tc>
        <w:tc>
          <w:tcPr>
            <w:tcW w:w="3718"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ab/>
              <w:t>5</w:t>
            </w:r>
          </w:p>
        </w:tc>
        <w:tc>
          <w:tcPr>
            <w:tcW w:w="5197"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Скільки коштує адміністрування цього регулювання органом влади або місцевого самоврядування (затрати робочого часу на видачу дозволів, погодження та перевірки)?</w:t>
            </w:r>
          </w:p>
        </w:tc>
        <w:tc>
          <w:tcPr>
            <w:tcW w:w="3718"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ind w:firstLine="851"/>
              <w:rPr>
                <w:rFonts w:ascii="Times New Roman" w:hAnsi="Times New Roman"/>
                <w:sz w:val="24"/>
                <w:szCs w:val="24"/>
                <w:lang w:val="uk-UA"/>
              </w:rPr>
            </w:pP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6</w:t>
            </w:r>
          </w:p>
        </w:tc>
        <w:tc>
          <w:tcPr>
            <w:tcW w:w="5197"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 xml:space="preserve">Чи встановлюються актом (прямо або опосередковано) додаткові вимоги, які мають бути реалізовані замовником адміністративної послуги? </w:t>
            </w:r>
          </w:p>
        </w:tc>
        <w:tc>
          <w:tcPr>
            <w:tcW w:w="3718"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7</w:t>
            </w:r>
          </w:p>
        </w:tc>
        <w:tc>
          <w:tcPr>
            <w:tcW w:w="5197"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встановлюються актом (прямо або опосередковано) додаткові процедури (узгодження, надання висновків, тощо) які мають бути реалізовані суб'єктом надання адміністративної послуги?</w:t>
            </w:r>
          </w:p>
        </w:tc>
        <w:tc>
          <w:tcPr>
            <w:tcW w:w="3718"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8</w:t>
            </w:r>
          </w:p>
        </w:tc>
        <w:tc>
          <w:tcPr>
            <w:tcW w:w="5197"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визначає акт процедуру, за якою під час реалізації адміністративної послуги необхідно отримати рішення (узгодження, надання висновків, тощо), яке приймається колегіально?</w:t>
            </w:r>
          </w:p>
        </w:tc>
        <w:tc>
          <w:tcPr>
            <w:tcW w:w="3718"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p>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9</w:t>
            </w:r>
          </w:p>
        </w:tc>
        <w:tc>
          <w:tcPr>
            <w:tcW w:w="5197"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встановлює процедуру, за якою індивідуальні рішення що стосуються суб’єктів господарювання приймаються посадовими особами без чіткого та вичерпного переліку критеріїв для прийняття таких рішень (можливість прийняття дискретних волюнтаристських рішень) ?</w:t>
            </w:r>
          </w:p>
          <w:p w:rsidR="00D975F2" w:rsidRDefault="00D975F2">
            <w:pPr>
              <w:spacing w:after="0" w:line="240" w:lineRule="auto"/>
              <w:rPr>
                <w:rFonts w:ascii="Times New Roman" w:hAnsi="Times New Roman"/>
                <w:sz w:val="24"/>
                <w:szCs w:val="24"/>
                <w:lang w:val="uk-UA"/>
              </w:rPr>
            </w:pPr>
          </w:p>
        </w:tc>
        <w:tc>
          <w:tcPr>
            <w:tcW w:w="3718"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10</w:t>
            </w:r>
          </w:p>
        </w:tc>
        <w:tc>
          <w:tcPr>
            <w:tcW w:w="5197"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делегує виконання функції чи її частини (включно з наданням обов’язкових послуг) певному суб’єкту господарювання (комунальному підприємству, установі, тощо) ?</w:t>
            </w:r>
          </w:p>
          <w:p w:rsidR="00D975F2" w:rsidRDefault="00D975F2">
            <w:pPr>
              <w:spacing w:after="0" w:line="240" w:lineRule="auto"/>
              <w:rPr>
                <w:rFonts w:ascii="Times New Roman" w:hAnsi="Times New Roman"/>
                <w:sz w:val="24"/>
                <w:szCs w:val="24"/>
                <w:lang w:val="uk-UA"/>
              </w:rPr>
            </w:pPr>
          </w:p>
        </w:tc>
        <w:tc>
          <w:tcPr>
            <w:tcW w:w="3718"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562"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5197" w:type="dxa"/>
            <w:tcBorders>
              <w:top w:val="single" w:sz="4" w:space="0" w:color="auto"/>
              <w:left w:val="single" w:sz="4" w:space="0" w:color="auto"/>
              <w:bottom w:val="single" w:sz="4" w:space="0" w:color="auto"/>
              <w:right w:val="single" w:sz="4" w:space="0" w:color="auto"/>
            </w:tcBorders>
          </w:tcPr>
          <w:p w:rsidR="00D975F2" w:rsidRDefault="00D975F2">
            <w:pPr>
              <w:spacing w:after="0" w:line="240" w:lineRule="auto"/>
              <w:rPr>
                <w:rFonts w:ascii="Times New Roman" w:hAnsi="Times New Roman"/>
                <w:sz w:val="24"/>
                <w:szCs w:val="24"/>
                <w:lang w:val="uk-UA"/>
              </w:rPr>
            </w:pPr>
            <w:r>
              <w:rPr>
                <w:rFonts w:ascii="Times New Roman" w:hAnsi="Times New Roman"/>
                <w:sz w:val="24"/>
                <w:szCs w:val="24"/>
                <w:lang w:val="uk-UA"/>
              </w:rPr>
              <w:t>Чи акт чи практика його призводить до збільшення корупційних можливостей іншими методами не описаним вище?</w:t>
            </w:r>
          </w:p>
          <w:p w:rsidR="00D975F2" w:rsidRDefault="00D975F2">
            <w:pPr>
              <w:spacing w:after="0" w:line="240" w:lineRule="auto"/>
              <w:rPr>
                <w:rFonts w:ascii="Times New Roman" w:hAnsi="Times New Roman"/>
                <w:sz w:val="24"/>
                <w:szCs w:val="24"/>
                <w:lang w:val="uk-UA"/>
              </w:rPr>
            </w:pPr>
          </w:p>
        </w:tc>
        <w:tc>
          <w:tcPr>
            <w:tcW w:w="3718" w:type="dxa"/>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Ні ____</w:t>
            </w:r>
          </w:p>
          <w:p w:rsidR="00D975F2" w:rsidRDefault="00D975F2">
            <w:pPr>
              <w:spacing w:after="0" w:line="240" w:lineRule="auto"/>
              <w:ind w:firstLine="851"/>
              <w:rPr>
                <w:rFonts w:ascii="Times New Roman" w:hAnsi="Times New Roman"/>
                <w:sz w:val="24"/>
                <w:szCs w:val="24"/>
                <w:lang w:val="uk-UA"/>
              </w:rPr>
            </w:pPr>
            <w:r>
              <w:rPr>
                <w:rFonts w:ascii="Times New Roman" w:hAnsi="Times New Roman"/>
                <w:sz w:val="24"/>
                <w:szCs w:val="24"/>
                <w:lang w:val="uk-UA"/>
              </w:rPr>
              <w:t>Так ___ (пояснення наводиться у обґрунтуванні розділу «Рекомендації»)</w:t>
            </w:r>
          </w:p>
        </w:tc>
      </w:tr>
      <w:tr w:rsidR="00D975F2" w:rsidTr="00D975F2">
        <w:tc>
          <w:tcPr>
            <w:tcW w:w="9477"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firstLine="851"/>
              <w:jc w:val="center"/>
              <w:rPr>
                <w:rFonts w:ascii="Times New Roman" w:hAnsi="Times New Roman"/>
                <w:b/>
                <w:sz w:val="24"/>
                <w:szCs w:val="24"/>
                <w:lang w:val="uk-UA"/>
              </w:rPr>
            </w:pPr>
            <w:r>
              <w:rPr>
                <w:rFonts w:ascii="Times New Roman" w:hAnsi="Times New Roman"/>
                <w:b/>
                <w:sz w:val="24"/>
                <w:szCs w:val="24"/>
                <w:lang w:val="uk-UA"/>
              </w:rPr>
              <w:t>Рекомендації</w:t>
            </w:r>
          </w:p>
        </w:tc>
      </w:tr>
      <w:tr w:rsidR="00D975F2" w:rsidTr="00D975F2">
        <w:tc>
          <w:tcPr>
            <w:tcW w:w="9477" w:type="dxa"/>
            <w:gridSpan w:val="3"/>
            <w:tcBorders>
              <w:top w:val="single" w:sz="4" w:space="0" w:color="auto"/>
              <w:left w:val="single" w:sz="4" w:space="0" w:color="auto"/>
              <w:bottom w:val="single" w:sz="4" w:space="0" w:color="auto"/>
              <w:right w:val="single" w:sz="4" w:space="0" w:color="auto"/>
            </w:tcBorders>
            <w:hideMark/>
          </w:tcPr>
          <w:p w:rsidR="00D975F2" w:rsidRDefault="00D975F2">
            <w:pPr>
              <w:pStyle w:val="a3"/>
              <w:spacing w:after="0" w:line="240" w:lineRule="auto"/>
              <w:ind w:left="22"/>
              <w:rPr>
                <w:rFonts w:ascii="Times New Roman" w:hAnsi="Times New Roman"/>
                <w:iCs/>
                <w:sz w:val="24"/>
                <w:szCs w:val="24"/>
                <w:lang w:val="uk-UA"/>
              </w:rPr>
            </w:pPr>
            <w:proofErr w:type="spellStart"/>
            <w:r>
              <w:rPr>
                <w:rFonts w:ascii="Times New Roman" w:hAnsi="Times New Roman"/>
                <w:iCs/>
                <w:sz w:val="24"/>
                <w:szCs w:val="24"/>
              </w:rPr>
              <w:t>Зазначається</w:t>
            </w:r>
            <w:proofErr w:type="spellEnd"/>
            <w:r>
              <w:rPr>
                <w:rFonts w:ascii="Times New Roman" w:hAnsi="Times New Roman"/>
                <w:iCs/>
                <w:sz w:val="24"/>
                <w:szCs w:val="24"/>
              </w:rPr>
              <w:t xml:space="preserve"> один з </w:t>
            </w:r>
            <w:proofErr w:type="spellStart"/>
            <w:r>
              <w:rPr>
                <w:rFonts w:ascii="Times New Roman" w:hAnsi="Times New Roman"/>
                <w:iCs/>
                <w:sz w:val="24"/>
                <w:szCs w:val="24"/>
              </w:rPr>
              <w:t>наступних</w:t>
            </w:r>
            <w:proofErr w:type="spellEnd"/>
            <w:r>
              <w:rPr>
                <w:rFonts w:ascii="Times New Roman" w:hAnsi="Times New Roman"/>
                <w:iCs/>
                <w:sz w:val="24"/>
                <w:szCs w:val="24"/>
              </w:rPr>
              <w:t xml:space="preserve"> </w:t>
            </w:r>
            <w:proofErr w:type="spellStart"/>
            <w:r>
              <w:rPr>
                <w:rFonts w:ascii="Times New Roman" w:hAnsi="Times New Roman"/>
                <w:iCs/>
                <w:sz w:val="24"/>
                <w:szCs w:val="24"/>
              </w:rPr>
              <w:t>варіантів</w:t>
            </w:r>
            <w:proofErr w:type="spellEnd"/>
            <w:r>
              <w:rPr>
                <w:rFonts w:ascii="Times New Roman" w:hAnsi="Times New Roman"/>
                <w:iCs/>
                <w:sz w:val="24"/>
                <w:szCs w:val="24"/>
              </w:rPr>
              <w:t>:</w:t>
            </w:r>
          </w:p>
          <w:p w:rsidR="00D975F2" w:rsidRDefault="00D975F2">
            <w:pPr>
              <w:pStyle w:val="a3"/>
              <w:spacing w:after="0" w:line="240" w:lineRule="auto"/>
              <w:ind w:left="1080"/>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Залишити</w:t>
            </w:r>
            <w:proofErr w:type="spellEnd"/>
            <w:r>
              <w:rPr>
                <w:rFonts w:ascii="Times New Roman" w:hAnsi="Times New Roman"/>
                <w:iCs/>
                <w:sz w:val="24"/>
                <w:szCs w:val="24"/>
              </w:rPr>
              <w:t xml:space="preserve"> акт без </w:t>
            </w:r>
            <w:proofErr w:type="spellStart"/>
            <w:r>
              <w:rPr>
                <w:rFonts w:ascii="Times New Roman" w:hAnsi="Times New Roman"/>
                <w:iCs/>
                <w:sz w:val="24"/>
                <w:szCs w:val="24"/>
              </w:rPr>
              <w:t>змін</w:t>
            </w:r>
            <w:proofErr w:type="spellEnd"/>
            <w:r>
              <w:rPr>
                <w:rFonts w:ascii="Times New Roman" w:hAnsi="Times New Roman"/>
                <w:iCs/>
                <w:sz w:val="24"/>
                <w:szCs w:val="24"/>
              </w:rPr>
              <w:t>.</w:t>
            </w:r>
          </w:p>
          <w:p w:rsidR="00D975F2" w:rsidRDefault="00D975F2">
            <w:pPr>
              <w:pStyle w:val="a3"/>
              <w:spacing w:after="0" w:line="240" w:lineRule="auto"/>
              <w:ind w:left="1080"/>
              <w:rPr>
                <w:rFonts w:ascii="Times New Roman" w:hAnsi="Times New Roman"/>
                <w:iCs/>
                <w:sz w:val="24"/>
                <w:szCs w:val="24"/>
              </w:rPr>
            </w:pPr>
            <w:r>
              <w:rPr>
                <w:rFonts w:ascii="Times New Roman" w:hAnsi="Times New Roman"/>
                <w:iCs/>
                <w:sz w:val="24"/>
                <w:szCs w:val="24"/>
              </w:rPr>
              <w:t xml:space="preserve">• Внести </w:t>
            </w:r>
            <w:proofErr w:type="spellStart"/>
            <w:r>
              <w:rPr>
                <w:rFonts w:ascii="Times New Roman" w:hAnsi="Times New Roman"/>
                <w:iCs/>
                <w:sz w:val="24"/>
                <w:szCs w:val="24"/>
              </w:rPr>
              <w:t>зміни</w:t>
            </w:r>
            <w:proofErr w:type="spellEnd"/>
            <w:r>
              <w:rPr>
                <w:rFonts w:ascii="Times New Roman" w:hAnsi="Times New Roman"/>
                <w:iCs/>
                <w:sz w:val="24"/>
                <w:szCs w:val="24"/>
              </w:rPr>
              <w:t xml:space="preserve"> до </w:t>
            </w:r>
            <w:proofErr w:type="spellStart"/>
            <w:r>
              <w:rPr>
                <w:rFonts w:ascii="Times New Roman" w:hAnsi="Times New Roman"/>
                <w:iCs/>
                <w:sz w:val="24"/>
                <w:szCs w:val="24"/>
              </w:rPr>
              <w:t>діючого</w:t>
            </w:r>
            <w:proofErr w:type="spellEnd"/>
            <w:r>
              <w:rPr>
                <w:rFonts w:ascii="Times New Roman" w:hAnsi="Times New Roman"/>
                <w:iCs/>
                <w:sz w:val="24"/>
                <w:szCs w:val="24"/>
              </w:rPr>
              <w:t xml:space="preserve"> акта.</w:t>
            </w:r>
          </w:p>
          <w:p w:rsidR="00D975F2" w:rsidRDefault="00D975F2">
            <w:pPr>
              <w:pStyle w:val="a3"/>
              <w:spacing w:after="0" w:line="240" w:lineRule="auto"/>
              <w:ind w:left="1080"/>
              <w:rPr>
                <w:rFonts w:ascii="Times New Roman" w:hAnsi="Times New Roman"/>
                <w:iCs/>
                <w:sz w:val="24"/>
                <w:szCs w:val="24"/>
              </w:rPr>
            </w:pPr>
            <w:r>
              <w:rPr>
                <w:rFonts w:ascii="Times New Roman" w:hAnsi="Times New Roman"/>
                <w:iCs/>
                <w:sz w:val="24"/>
                <w:szCs w:val="24"/>
              </w:rPr>
              <w:t xml:space="preserve">• </w:t>
            </w:r>
            <w:proofErr w:type="spellStart"/>
            <w:r>
              <w:rPr>
                <w:rFonts w:ascii="Times New Roman" w:hAnsi="Times New Roman"/>
                <w:iCs/>
                <w:sz w:val="24"/>
                <w:szCs w:val="24"/>
              </w:rPr>
              <w:t>Визнати</w:t>
            </w:r>
            <w:proofErr w:type="spellEnd"/>
            <w:r>
              <w:rPr>
                <w:rFonts w:ascii="Times New Roman" w:hAnsi="Times New Roman"/>
                <w:iCs/>
                <w:sz w:val="24"/>
                <w:szCs w:val="24"/>
              </w:rPr>
              <w:t xml:space="preserve"> таким, </w:t>
            </w:r>
            <w:proofErr w:type="spellStart"/>
            <w:r>
              <w:rPr>
                <w:rFonts w:ascii="Times New Roman" w:hAnsi="Times New Roman"/>
                <w:iCs/>
                <w:sz w:val="24"/>
                <w:szCs w:val="24"/>
              </w:rPr>
              <w:t>що</w:t>
            </w:r>
            <w:proofErr w:type="spellEnd"/>
            <w:r>
              <w:rPr>
                <w:rFonts w:ascii="Times New Roman" w:hAnsi="Times New Roman"/>
                <w:iCs/>
                <w:sz w:val="24"/>
                <w:szCs w:val="24"/>
              </w:rPr>
              <w:t xml:space="preserve"> </w:t>
            </w:r>
            <w:proofErr w:type="spellStart"/>
            <w:r>
              <w:rPr>
                <w:rFonts w:ascii="Times New Roman" w:hAnsi="Times New Roman"/>
                <w:iCs/>
                <w:sz w:val="24"/>
                <w:szCs w:val="24"/>
              </w:rPr>
              <w:t>втратив</w:t>
            </w:r>
            <w:proofErr w:type="spellEnd"/>
            <w:r>
              <w:rPr>
                <w:rFonts w:ascii="Times New Roman" w:hAnsi="Times New Roman"/>
                <w:iCs/>
                <w:sz w:val="24"/>
                <w:szCs w:val="24"/>
              </w:rPr>
              <w:t xml:space="preserve"> </w:t>
            </w:r>
            <w:proofErr w:type="spellStart"/>
            <w:r>
              <w:rPr>
                <w:rFonts w:ascii="Times New Roman" w:hAnsi="Times New Roman"/>
                <w:iCs/>
                <w:sz w:val="24"/>
                <w:szCs w:val="24"/>
              </w:rPr>
              <w:t>чинність</w:t>
            </w:r>
            <w:proofErr w:type="spellEnd"/>
            <w:r>
              <w:rPr>
                <w:rFonts w:ascii="Times New Roman" w:hAnsi="Times New Roman"/>
                <w:iCs/>
                <w:sz w:val="24"/>
                <w:szCs w:val="24"/>
              </w:rPr>
              <w:t xml:space="preserve">, </w:t>
            </w:r>
            <w:proofErr w:type="spellStart"/>
            <w:r>
              <w:rPr>
                <w:rFonts w:ascii="Times New Roman" w:hAnsi="Times New Roman"/>
                <w:iCs/>
                <w:sz w:val="24"/>
                <w:szCs w:val="24"/>
              </w:rPr>
              <w:t>діючий</w:t>
            </w:r>
            <w:proofErr w:type="spellEnd"/>
            <w:r>
              <w:rPr>
                <w:rFonts w:ascii="Times New Roman" w:hAnsi="Times New Roman"/>
                <w:iCs/>
                <w:sz w:val="24"/>
                <w:szCs w:val="24"/>
              </w:rPr>
              <w:t xml:space="preserve"> акт та </w:t>
            </w:r>
            <w:proofErr w:type="spellStart"/>
            <w:r>
              <w:rPr>
                <w:rFonts w:ascii="Times New Roman" w:hAnsi="Times New Roman"/>
                <w:iCs/>
                <w:sz w:val="24"/>
                <w:szCs w:val="24"/>
              </w:rPr>
              <w:t>прийняти</w:t>
            </w:r>
            <w:proofErr w:type="spellEnd"/>
            <w:r>
              <w:rPr>
                <w:rFonts w:ascii="Times New Roman" w:hAnsi="Times New Roman"/>
                <w:iCs/>
                <w:sz w:val="24"/>
                <w:szCs w:val="24"/>
              </w:rPr>
              <w:t xml:space="preserve"> </w:t>
            </w:r>
            <w:proofErr w:type="spellStart"/>
            <w:r>
              <w:rPr>
                <w:rFonts w:ascii="Times New Roman" w:hAnsi="Times New Roman"/>
                <w:iCs/>
                <w:sz w:val="24"/>
                <w:szCs w:val="24"/>
              </w:rPr>
              <w:t>новий</w:t>
            </w:r>
            <w:proofErr w:type="spellEnd"/>
            <w:r>
              <w:rPr>
                <w:rFonts w:ascii="Times New Roman" w:hAnsi="Times New Roman"/>
                <w:iCs/>
                <w:sz w:val="24"/>
                <w:szCs w:val="24"/>
              </w:rPr>
              <w:t xml:space="preserve"> </w:t>
            </w:r>
            <w:proofErr w:type="spellStart"/>
            <w:r>
              <w:rPr>
                <w:rFonts w:ascii="Times New Roman" w:hAnsi="Times New Roman"/>
                <w:iCs/>
                <w:sz w:val="24"/>
                <w:szCs w:val="24"/>
              </w:rPr>
              <w:t>із</w:t>
            </w:r>
            <w:proofErr w:type="spellEnd"/>
            <w:r>
              <w:rPr>
                <w:rFonts w:ascii="Times New Roman" w:hAnsi="Times New Roman"/>
                <w:iCs/>
                <w:sz w:val="24"/>
                <w:szCs w:val="24"/>
              </w:rPr>
              <w:t xml:space="preserve"> </w:t>
            </w:r>
            <w:proofErr w:type="spellStart"/>
            <w:r>
              <w:rPr>
                <w:rFonts w:ascii="Times New Roman" w:hAnsi="Times New Roman"/>
                <w:iCs/>
                <w:sz w:val="24"/>
                <w:szCs w:val="24"/>
              </w:rPr>
              <w:t>дотриманням</w:t>
            </w:r>
            <w:proofErr w:type="spellEnd"/>
            <w:r>
              <w:rPr>
                <w:rFonts w:ascii="Times New Roman" w:hAnsi="Times New Roman"/>
                <w:iCs/>
                <w:sz w:val="24"/>
                <w:szCs w:val="24"/>
              </w:rPr>
              <w:t xml:space="preserve"> </w:t>
            </w:r>
            <w:proofErr w:type="spellStart"/>
            <w:r>
              <w:rPr>
                <w:rFonts w:ascii="Times New Roman" w:hAnsi="Times New Roman"/>
                <w:iCs/>
                <w:sz w:val="24"/>
                <w:szCs w:val="24"/>
              </w:rPr>
              <w:t>вимогам</w:t>
            </w:r>
            <w:proofErr w:type="spellEnd"/>
            <w:r>
              <w:rPr>
                <w:rFonts w:ascii="Times New Roman" w:hAnsi="Times New Roman"/>
                <w:iCs/>
                <w:sz w:val="24"/>
                <w:szCs w:val="24"/>
              </w:rPr>
              <w:t xml:space="preserve"> </w:t>
            </w:r>
            <w:proofErr w:type="spellStart"/>
            <w:r>
              <w:rPr>
                <w:rFonts w:ascii="Times New Roman" w:hAnsi="Times New Roman"/>
                <w:iCs/>
                <w:sz w:val="24"/>
                <w:szCs w:val="24"/>
              </w:rPr>
              <w:t>законодавства</w:t>
            </w:r>
            <w:proofErr w:type="spellEnd"/>
            <w:r>
              <w:rPr>
                <w:rFonts w:ascii="Times New Roman" w:hAnsi="Times New Roman"/>
                <w:iCs/>
                <w:sz w:val="24"/>
                <w:szCs w:val="24"/>
              </w:rPr>
              <w:t xml:space="preserve"> </w:t>
            </w:r>
            <w:proofErr w:type="spellStart"/>
            <w:r>
              <w:rPr>
                <w:rFonts w:ascii="Times New Roman" w:hAnsi="Times New Roman"/>
                <w:iCs/>
                <w:sz w:val="24"/>
                <w:szCs w:val="24"/>
              </w:rPr>
              <w:t>щодо</w:t>
            </w:r>
            <w:proofErr w:type="spellEnd"/>
            <w:r>
              <w:rPr>
                <w:rFonts w:ascii="Times New Roman" w:hAnsi="Times New Roman"/>
                <w:iCs/>
                <w:sz w:val="24"/>
                <w:szCs w:val="24"/>
              </w:rPr>
              <w:t xml:space="preserve"> </w:t>
            </w:r>
            <w:proofErr w:type="spellStart"/>
            <w:r>
              <w:rPr>
                <w:rFonts w:ascii="Times New Roman" w:hAnsi="Times New Roman"/>
                <w:iCs/>
                <w:sz w:val="24"/>
                <w:szCs w:val="24"/>
              </w:rPr>
              <w:t>змісту</w:t>
            </w:r>
            <w:proofErr w:type="spellEnd"/>
            <w:r>
              <w:rPr>
                <w:rFonts w:ascii="Times New Roman" w:hAnsi="Times New Roman"/>
                <w:iCs/>
                <w:sz w:val="24"/>
                <w:szCs w:val="24"/>
              </w:rPr>
              <w:t xml:space="preserve"> акта та </w:t>
            </w:r>
            <w:proofErr w:type="spellStart"/>
            <w:r>
              <w:rPr>
                <w:rFonts w:ascii="Times New Roman" w:hAnsi="Times New Roman"/>
                <w:iCs/>
                <w:sz w:val="24"/>
                <w:szCs w:val="24"/>
              </w:rPr>
              <w:t>процедури</w:t>
            </w:r>
            <w:proofErr w:type="spellEnd"/>
            <w:r>
              <w:rPr>
                <w:rFonts w:ascii="Times New Roman" w:hAnsi="Times New Roman"/>
                <w:iCs/>
                <w:sz w:val="24"/>
                <w:szCs w:val="24"/>
              </w:rPr>
              <w:t xml:space="preserve"> </w:t>
            </w:r>
            <w:proofErr w:type="spellStart"/>
            <w:r>
              <w:rPr>
                <w:rFonts w:ascii="Times New Roman" w:hAnsi="Times New Roman"/>
                <w:iCs/>
                <w:sz w:val="24"/>
                <w:szCs w:val="24"/>
              </w:rPr>
              <w:t>його</w:t>
            </w:r>
            <w:proofErr w:type="spellEnd"/>
            <w:r>
              <w:rPr>
                <w:rFonts w:ascii="Times New Roman" w:hAnsi="Times New Roman"/>
                <w:iCs/>
                <w:sz w:val="24"/>
                <w:szCs w:val="24"/>
              </w:rPr>
              <w:t xml:space="preserve"> </w:t>
            </w:r>
            <w:proofErr w:type="spellStart"/>
            <w:r>
              <w:rPr>
                <w:rFonts w:ascii="Times New Roman" w:hAnsi="Times New Roman"/>
                <w:iCs/>
                <w:sz w:val="24"/>
                <w:szCs w:val="24"/>
              </w:rPr>
              <w:t>прийняття</w:t>
            </w:r>
            <w:proofErr w:type="spellEnd"/>
            <w:r>
              <w:rPr>
                <w:rFonts w:ascii="Times New Roman" w:hAnsi="Times New Roman"/>
                <w:iCs/>
                <w:sz w:val="24"/>
                <w:szCs w:val="24"/>
              </w:rPr>
              <w:t>.</w:t>
            </w:r>
          </w:p>
          <w:p w:rsidR="00D975F2" w:rsidRDefault="00D975F2">
            <w:pPr>
              <w:pStyle w:val="a3"/>
              <w:spacing w:after="0" w:line="240" w:lineRule="auto"/>
              <w:ind w:left="1080"/>
              <w:rPr>
                <w:rFonts w:ascii="Times New Roman" w:hAnsi="Times New Roman"/>
                <w:sz w:val="24"/>
                <w:szCs w:val="24"/>
                <w:u w:val="single"/>
              </w:rPr>
            </w:pPr>
            <w:r>
              <w:rPr>
                <w:rFonts w:ascii="Times New Roman" w:hAnsi="Times New Roman"/>
                <w:iCs/>
                <w:sz w:val="24"/>
                <w:szCs w:val="24"/>
              </w:rPr>
              <w:t xml:space="preserve">• </w:t>
            </w:r>
            <w:proofErr w:type="spellStart"/>
            <w:r>
              <w:rPr>
                <w:rFonts w:ascii="Times New Roman" w:hAnsi="Times New Roman"/>
                <w:iCs/>
                <w:sz w:val="24"/>
                <w:szCs w:val="24"/>
              </w:rPr>
              <w:t>Повністю</w:t>
            </w:r>
            <w:proofErr w:type="spellEnd"/>
            <w:r>
              <w:rPr>
                <w:rFonts w:ascii="Times New Roman" w:hAnsi="Times New Roman"/>
                <w:iCs/>
                <w:sz w:val="24"/>
                <w:szCs w:val="24"/>
              </w:rPr>
              <w:t xml:space="preserve"> </w:t>
            </w:r>
            <w:proofErr w:type="spellStart"/>
            <w:r>
              <w:rPr>
                <w:rFonts w:ascii="Times New Roman" w:hAnsi="Times New Roman"/>
                <w:iCs/>
                <w:sz w:val="24"/>
                <w:szCs w:val="24"/>
              </w:rPr>
              <w:t>визнати</w:t>
            </w:r>
            <w:proofErr w:type="spellEnd"/>
            <w:r>
              <w:rPr>
                <w:rFonts w:ascii="Times New Roman" w:hAnsi="Times New Roman"/>
                <w:iCs/>
                <w:sz w:val="24"/>
                <w:szCs w:val="24"/>
              </w:rPr>
              <w:t xml:space="preserve"> таким, </w:t>
            </w:r>
            <w:proofErr w:type="spellStart"/>
            <w:r>
              <w:rPr>
                <w:rFonts w:ascii="Times New Roman" w:hAnsi="Times New Roman"/>
                <w:iCs/>
                <w:sz w:val="24"/>
                <w:szCs w:val="24"/>
              </w:rPr>
              <w:t>що</w:t>
            </w:r>
            <w:proofErr w:type="spellEnd"/>
            <w:r>
              <w:rPr>
                <w:rFonts w:ascii="Times New Roman" w:hAnsi="Times New Roman"/>
                <w:iCs/>
                <w:sz w:val="24"/>
                <w:szCs w:val="24"/>
              </w:rPr>
              <w:t xml:space="preserve"> </w:t>
            </w:r>
            <w:proofErr w:type="spellStart"/>
            <w:r>
              <w:rPr>
                <w:rFonts w:ascii="Times New Roman" w:hAnsi="Times New Roman"/>
                <w:iCs/>
                <w:sz w:val="24"/>
                <w:szCs w:val="24"/>
              </w:rPr>
              <w:t>втратив</w:t>
            </w:r>
            <w:proofErr w:type="spellEnd"/>
            <w:r>
              <w:rPr>
                <w:rFonts w:ascii="Times New Roman" w:hAnsi="Times New Roman"/>
                <w:iCs/>
                <w:sz w:val="24"/>
                <w:szCs w:val="24"/>
              </w:rPr>
              <w:t xml:space="preserve"> </w:t>
            </w:r>
            <w:proofErr w:type="spellStart"/>
            <w:r>
              <w:rPr>
                <w:rFonts w:ascii="Times New Roman" w:hAnsi="Times New Roman"/>
                <w:iCs/>
                <w:sz w:val="24"/>
                <w:szCs w:val="24"/>
              </w:rPr>
              <w:t>чинність</w:t>
            </w:r>
            <w:proofErr w:type="spellEnd"/>
            <w:r>
              <w:rPr>
                <w:rFonts w:ascii="Times New Roman" w:hAnsi="Times New Roman"/>
                <w:iCs/>
                <w:sz w:val="24"/>
                <w:szCs w:val="24"/>
                <w:u w:val="single"/>
              </w:rPr>
              <w:t>.</w:t>
            </w:r>
          </w:p>
        </w:tc>
      </w:tr>
      <w:tr w:rsidR="00D975F2" w:rsidTr="00D975F2">
        <w:tc>
          <w:tcPr>
            <w:tcW w:w="9477" w:type="dxa"/>
            <w:gridSpan w:val="3"/>
            <w:tcBorders>
              <w:top w:val="single" w:sz="4" w:space="0" w:color="auto"/>
              <w:left w:val="single" w:sz="4" w:space="0" w:color="auto"/>
              <w:bottom w:val="single" w:sz="4" w:space="0" w:color="auto"/>
              <w:right w:val="single" w:sz="4" w:space="0" w:color="auto"/>
            </w:tcBorders>
            <w:hideMark/>
          </w:tcPr>
          <w:p w:rsidR="00D975F2" w:rsidRDefault="00D975F2">
            <w:pPr>
              <w:spacing w:after="0" w:line="240" w:lineRule="auto"/>
              <w:ind w:left="1080"/>
              <w:contextualSpacing/>
              <w:rPr>
                <w:rFonts w:ascii="Times New Roman" w:hAnsi="Times New Roman"/>
                <w:sz w:val="24"/>
                <w:szCs w:val="24"/>
                <w:lang w:val="uk-UA"/>
              </w:rPr>
            </w:pPr>
            <w:r>
              <w:rPr>
                <w:rFonts w:ascii="Times New Roman" w:hAnsi="Times New Roman"/>
                <w:sz w:val="24"/>
                <w:szCs w:val="24"/>
                <w:lang w:val="uk-UA"/>
              </w:rPr>
              <w:t>Обґрунтування:</w:t>
            </w:r>
          </w:p>
        </w:tc>
      </w:tr>
    </w:tbl>
    <w:p w:rsidR="00D975F2" w:rsidRDefault="00D975F2" w:rsidP="00D975F2">
      <w:pPr>
        <w:pStyle w:val="a6"/>
        <w:jc w:val="both"/>
        <w:rPr>
          <w:rFonts w:ascii="Times New Roman" w:hAnsi="Times New Roman"/>
          <w:i/>
          <w:sz w:val="28"/>
          <w:szCs w:val="28"/>
        </w:rPr>
      </w:pPr>
    </w:p>
    <w:p w:rsidR="00D975F2" w:rsidRDefault="00D975F2" w:rsidP="00D975F2">
      <w:pPr>
        <w:pStyle w:val="a6"/>
        <w:jc w:val="center"/>
        <w:rPr>
          <w:rFonts w:ascii="Times New Roman" w:hAnsi="Times New Roman"/>
          <w:i/>
          <w:sz w:val="28"/>
          <w:szCs w:val="28"/>
        </w:rPr>
      </w:pPr>
      <w:r>
        <w:rPr>
          <w:rFonts w:ascii="Times New Roman" w:hAnsi="Times New Roman"/>
          <w:i/>
          <w:sz w:val="28"/>
          <w:szCs w:val="28"/>
        </w:rPr>
        <w:t>________________</w:t>
      </w:r>
    </w:p>
    <w:p w:rsidR="00D975F2" w:rsidRDefault="00D975F2" w:rsidP="00D975F2">
      <w:pPr>
        <w:pStyle w:val="a6"/>
        <w:rPr>
          <w:rFonts w:ascii="Times New Roman" w:hAnsi="Times New Roman"/>
          <w:i/>
          <w:sz w:val="28"/>
          <w:szCs w:val="28"/>
        </w:rPr>
      </w:pPr>
    </w:p>
    <w:p w:rsidR="00D975F2" w:rsidRDefault="00D975F2" w:rsidP="00D975F2">
      <w:pPr>
        <w:pStyle w:val="a6"/>
        <w:jc w:val="both"/>
        <w:rPr>
          <w:rFonts w:ascii="Times New Roman" w:hAnsi="Times New Roman"/>
          <w:i/>
          <w:sz w:val="24"/>
          <w:szCs w:val="24"/>
        </w:rPr>
      </w:pPr>
      <w:r>
        <w:rPr>
          <w:rFonts w:ascii="Times New Roman" w:hAnsi="Times New Roman"/>
          <w:i/>
          <w:sz w:val="24"/>
          <w:szCs w:val="24"/>
        </w:rPr>
        <w:t>Ці Методичні рекомендації сформовано на підставі матеріалів, розроблених консультантом Світового банку Андрієм Паляницею в рамках проекту «Відновлення та зростання фінансового та підприємницького сектору України», що реалізується Шведським агентством з міжнародної співпраці та розвитку (SIDA) у співпраці з експертами Програми USAID «Лідерство в економічному врядуванні» в рамках Ініціативи «Львівський регуляторний ХАБ», що реалізується Школою управління Українського католицького університету.</w:t>
      </w:r>
    </w:p>
    <w:p w:rsidR="002A61BF" w:rsidRDefault="002A61BF" w:rsidP="003C0507">
      <w:pPr>
        <w:rPr>
          <w:rFonts w:ascii="Times New Roman" w:hAnsi="Times New Roman" w:cs="Times New Roman"/>
          <w:sz w:val="28"/>
          <w:szCs w:val="28"/>
          <w:lang w:val="uk-UA"/>
        </w:rPr>
      </w:pPr>
    </w:p>
    <w:sectPr w:rsidR="002A6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4F3A"/>
    <w:multiLevelType w:val="hybridMultilevel"/>
    <w:tmpl w:val="271A6130"/>
    <w:lvl w:ilvl="0" w:tplc="8C38E216">
      <w:start w:val="1"/>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416C0E"/>
    <w:multiLevelType w:val="hybridMultilevel"/>
    <w:tmpl w:val="F25C58A6"/>
    <w:lvl w:ilvl="0" w:tplc="73DC5622">
      <w:start w:val="1"/>
      <w:numFmt w:val="decimal"/>
      <w:lvlText w:val="%1."/>
      <w:lvlJc w:val="left"/>
      <w:pPr>
        <w:ind w:left="1440" w:hanging="360"/>
      </w:pPr>
      <w:rPr>
        <w:rFonts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A9556A0"/>
    <w:multiLevelType w:val="hybridMultilevel"/>
    <w:tmpl w:val="EEB8A9D6"/>
    <w:lvl w:ilvl="0" w:tplc="751E63C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953E19"/>
    <w:multiLevelType w:val="hybridMultilevel"/>
    <w:tmpl w:val="F2AA2282"/>
    <w:lvl w:ilvl="0" w:tplc="C5DE6A14">
      <w:start w:val="1"/>
      <w:numFmt w:val="decimal"/>
      <w:lvlText w:val="%1)"/>
      <w:lvlJc w:val="left"/>
      <w:pPr>
        <w:ind w:left="502"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33A7507B"/>
    <w:multiLevelType w:val="hybridMultilevel"/>
    <w:tmpl w:val="B3B81898"/>
    <w:lvl w:ilvl="0" w:tplc="FFBC5AD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76FFF"/>
    <w:multiLevelType w:val="hybridMultilevel"/>
    <w:tmpl w:val="BBAC4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B23443"/>
    <w:multiLevelType w:val="hybridMultilevel"/>
    <w:tmpl w:val="2138D1CE"/>
    <w:lvl w:ilvl="0" w:tplc="FCFA8746">
      <w:start w:val="1"/>
      <w:numFmt w:val="decimal"/>
      <w:lvlText w:val="%1)"/>
      <w:lvlJc w:val="left"/>
      <w:pPr>
        <w:ind w:left="1069" w:hanging="360"/>
      </w:pPr>
      <w:rPr>
        <w:rFonts w:cs="Times New Roman"/>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7">
    <w:nsid w:val="7E2A6877"/>
    <w:multiLevelType w:val="hybridMultilevel"/>
    <w:tmpl w:val="E2CA1014"/>
    <w:lvl w:ilvl="0" w:tplc="D0F4DFB6">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2"/>
  </w:num>
  <w:num w:numId="6">
    <w:abstractNumId w:val="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D3"/>
    <w:rsid w:val="000101FF"/>
    <w:rsid w:val="000734E1"/>
    <w:rsid w:val="000C27AF"/>
    <w:rsid w:val="001A1165"/>
    <w:rsid w:val="001A2EE8"/>
    <w:rsid w:val="001C6B55"/>
    <w:rsid w:val="001E0FA9"/>
    <w:rsid w:val="001E3BDF"/>
    <w:rsid w:val="00263B42"/>
    <w:rsid w:val="00273A39"/>
    <w:rsid w:val="002A61BF"/>
    <w:rsid w:val="002C24AB"/>
    <w:rsid w:val="00330BC3"/>
    <w:rsid w:val="003A49E6"/>
    <w:rsid w:val="003C0507"/>
    <w:rsid w:val="00414E45"/>
    <w:rsid w:val="0043231C"/>
    <w:rsid w:val="00473CCE"/>
    <w:rsid w:val="004F5525"/>
    <w:rsid w:val="00516E31"/>
    <w:rsid w:val="00594777"/>
    <w:rsid w:val="005F000D"/>
    <w:rsid w:val="00633663"/>
    <w:rsid w:val="00654916"/>
    <w:rsid w:val="00675CB0"/>
    <w:rsid w:val="006D2042"/>
    <w:rsid w:val="006F021A"/>
    <w:rsid w:val="00711BDE"/>
    <w:rsid w:val="00785B46"/>
    <w:rsid w:val="00796462"/>
    <w:rsid w:val="0082234C"/>
    <w:rsid w:val="00860F2D"/>
    <w:rsid w:val="008714F9"/>
    <w:rsid w:val="008840B5"/>
    <w:rsid w:val="008F1E17"/>
    <w:rsid w:val="00901C27"/>
    <w:rsid w:val="00955339"/>
    <w:rsid w:val="00990CFC"/>
    <w:rsid w:val="009D42F1"/>
    <w:rsid w:val="009E1D8D"/>
    <w:rsid w:val="00A465A0"/>
    <w:rsid w:val="00A64229"/>
    <w:rsid w:val="00AF64EF"/>
    <w:rsid w:val="00B20EF7"/>
    <w:rsid w:val="00B54093"/>
    <w:rsid w:val="00B91433"/>
    <w:rsid w:val="00BA5394"/>
    <w:rsid w:val="00C316EA"/>
    <w:rsid w:val="00CA7692"/>
    <w:rsid w:val="00CC0DAC"/>
    <w:rsid w:val="00CD245E"/>
    <w:rsid w:val="00D1307A"/>
    <w:rsid w:val="00D61E5F"/>
    <w:rsid w:val="00D773D1"/>
    <w:rsid w:val="00D975F2"/>
    <w:rsid w:val="00D97F69"/>
    <w:rsid w:val="00DC071F"/>
    <w:rsid w:val="00DD1FE5"/>
    <w:rsid w:val="00EA094F"/>
    <w:rsid w:val="00EC09A5"/>
    <w:rsid w:val="00EC277E"/>
    <w:rsid w:val="00EF5C13"/>
    <w:rsid w:val="00F45DA7"/>
    <w:rsid w:val="00F51D1D"/>
    <w:rsid w:val="00F67061"/>
    <w:rsid w:val="00FC4720"/>
    <w:rsid w:val="00FD6CD3"/>
    <w:rsid w:val="00FE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969C1-4AA7-4B25-9D60-6BC2A406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93"/>
    <w:pPr>
      <w:spacing w:after="200" w:line="276" w:lineRule="auto"/>
    </w:pPr>
    <w:rPr>
      <w:rFonts w:eastAsiaTheme="minorEastAsia"/>
      <w:lang w:eastAsia="ru-RU"/>
    </w:rPr>
  </w:style>
  <w:style w:type="paragraph" w:styleId="1">
    <w:name w:val="heading 1"/>
    <w:basedOn w:val="a"/>
    <w:next w:val="a"/>
    <w:link w:val="10"/>
    <w:uiPriority w:val="9"/>
    <w:qFormat/>
    <w:rsid w:val="00B91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20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670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CCE"/>
    <w:pPr>
      <w:spacing w:after="160" w:line="259" w:lineRule="auto"/>
      <w:ind w:left="720"/>
      <w:contextualSpacing/>
    </w:pPr>
    <w:rPr>
      <w:rFonts w:eastAsiaTheme="minorHAnsi"/>
      <w:lang w:eastAsia="en-US"/>
    </w:rPr>
  </w:style>
  <w:style w:type="character" w:styleId="a4">
    <w:name w:val="Hyperlink"/>
    <w:basedOn w:val="a0"/>
    <w:uiPriority w:val="99"/>
    <w:unhideWhenUsed/>
    <w:rsid w:val="00473CCE"/>
    <w:rPr>
      <w:color w:val="0563C1" w:themeColor="hyperlink"/>
      <w:u w:val="single"/>
    </w:rPr>
  </w:style>
  <w:style w:type="character" w:customStyle="1" w:styleId="30">
    <w:name w:val="Заголовок 3 Знак"/>
    <w:basedOn w:val="a0"/>
    <w:link w:val="3"/>
    <w:uiPriority w:val="9"/>
    <w:rsid w:val="00F67061"/>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uiPriority w:val="9"/>
    <w:semiHidden/>
    <w:rsid w:val="00B20EF7"/>
    <w:rPr>
      <w:rFonts w:asciiTheme="majorHAnsi" w:eastAsiaTheme="majorEastAsia" w:hAnsiTheme="majorHAnsi" w:cstheme="majorBidi"/>
      <w:color w:val="2E74B5" w:themeColor="accent1" w:themeShade="BF"/>
      <w:sz w:val="26"/>
      <w:szCs w:val="26"/>
      <w:lang w:eastAsia="ru-RU"/>
    </w:rPr>
  </w:style>
  <w:style w:type="paragraph" w:styleId="a5">
    <w:name w:val="No Spacing"/>
    <w:uiPriority w:val="1"/>
    <w:qFormat/>
    <w:rsid w:val="000C27AF"/>
    <w:pPr>
      <w:spacing w:after="0" w:line="240" w:lineRule="auto"/>
    </w:pPr>
    <w:rPr>
      <w:rFonts w:eastAsiaTheme="minorEastAsia"/>
      <w:lang w:eastAsia="ru-RU"/>
    </w:rPr>
  </w:style>
  <w:style w:type="character" w:customStyle="1" w:styleId="10">
    <w:name w:val="Заголовок 1 Знак"/>
    <w:basedOn w:val="a0"/>
    <w:link w:val="1"/>
    <w:uiPriority w:val="9"/>
    <w:rsid w:val="00B91433"/>
    <w:rPr>
      <w:rFonts w:asciiTheme="majorHAnsi" w:eastAsiaTheme="majorEastAsia" w:hAnsiTheme="majorHAnsi" w:cstheme="majorBidi"/>
      <w:color w:val="2E74B5" w:themeColor="accent1" w:themeShade="BF"/>
      <w:sz w:val="32"/>
      <w:szCs w:val="32"/>
      <w:lang w:eastAsia="ru-RU"/>
    </w:rPr>
  </w:style>
  <w:style w:type="character" w:customStyle="1" w:styleId="docdata">
    <w:name w:val="docdata"/>
    <w:aliases w:val="docy,v5,3583,baiaagaaboqcaaadnqwaaavddaaaaaaaaaaaaaaaaaaaaaaaaaaaaaaaaaaaaaaaaaaaaaaaaaaaaaaaaaaaaaaaaaaaaaaaaaaaaaaaaaaaaaaaaaaaaaaaaaaaaaaaaaaaaaaaaaaaaaaaaaaaaaaaaaaaaaaaaaaaaaaaaaaaaaaaaaaaaaaaaaaaaaaaaaaaaaaaaaaaaaaaaaaaaaaaaaaaaaaaaaaaaaaa"/>
    <w:basedOn w:val="a0"/>
    <w:rsid w:val="00414E45"/>
  </w:style>
  <w:style w:type="paragraph" w:styleId="a6">
    <w:name w:val="footer"/>
    <w:basedOn w:val="a"/>
    <w:link w:val="a7"/>
    <w:uiPriority w:val="99"/>
    <w:semiHidden/>
    <w:unhideWhenUsed/>
    <w:rsid w:val="00D975F2"/>
    <w:pPr>
      <w:tabs>
        <w:tab w:val="center" w:pos="4819"/>
        <w:tab w:val="right" w:pos="9639"/>
      </w:tabs>
      <w:spacing w:after="0" w:line="240" w:lineRule="auto"/>
    </w:pPr>
    <w:rPr>
      <w:rFonts w:ascii="Calibri" w:eastAsia="Calibri" w:hAnsi="Calibri" w:cs="Times New Roman"/>
      <w:sz w:val="20"/>
      <w:szCs w:val="20"/>
      <w:lang w:val="uk-UA" w:eastAsia="x-none"/>
    </w:rPr>
  </w:style>
  <w:style w:type="character" w:customStyle="1" w:styleId="a7">
    <w:name w:val="Нижний колонтитул Знак"/>
    <w:basedOn w:val="a0"/>
    <w:link w:val="a6"/>
    <w:uiPriority w:val="99"/>
    <w:semiHidden/>
    <w:rsid w:val="00D975F2"/>
    <w:rPr>
      <w:rFonts w:ascii="Calibri" w:eastAsia="Calibri" w:hAnsi="Calibri" w:cs="Times New Roman"/>
      <w:sz w:val="20"/>
      <w:szCs w:val="20"/>
      <w:lang w:val="uk-UA" w:eastAsia="x-none"/>
    </w:rPr>
  </w:style>
  <w:style w:type="character" w:customStyle="1" w:styleId="a8">
    <w:name w:val="Нормальний текст Знак"/>
    <w:link w:val="a9"/>
    <w:uiPriority w:val="99"/>
    <w:locked/>
    <w:rsid w:val="00D975F2"/>
    <w:rPr>
      <w:rFonts w:ascii="Antiqua" w:hAnsi="Antiqua"/>
      <w:sz w:val="26"/>
    </w:rPr>
  </w:style>
  <w:style w:type="paragraph" w:customStyle="1" w:styleId="a9">
    <w:name w:val="Нормальний текст"/>
    <w:basedOn w:val="a"/>
    <w:link w:val="a8"/>
    <w:uiPriority w:val="99"/>
    <w:rsid w:val="00D975F2"/>
    <w:pPr>
      <w:spacing w:before="120" w:after="0" w:line="240" w:lineRule="auto"/>
      <w:ind w:firstLine="567"/>
      <w:jc w:val="both"/>
    </w:pPr>
    <w:rPr>
      <w:rFonts w:ascii="Antiqua" w:eastAsiaTheme="minorHAnsi" w:hAnsi="Antiqua"/>
      <w:sz w:val="26"/>
      <w:lang w:eastAsia="en-US"/>
    </w:rPr>
  </w:style>
  <w:style w:type="character" w:customStyle="1" w:styleId="aa">
    <w:name w:val="Основной текст_"/>
    <w:link w:val="4"/>
    <w:locked/>
    <w:rsid w:val="00D975F2"/>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a"/>
    <w:rsid w:val="00D975F2"/>
    <w:pPr>
      <w:widowControl w:val="0"/>
      <w:shd w:val="clear" w:color="auto" w:fill="FFFFFF"/>
      <w:spacing w:before="4500" w:after="0" w:line="475" w:lineRule="exact"/>
      <w:ind w:hanging="460"/>
    </w:pPr>
    <w:rPr>
      <w:rFonts w:ascii="Times New Roman" w:eastAsia="Times New Roman" w:hAnsi="Times New Roman" w:cs="Times New Roman"/>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7641">
      <w:bodyDiv w:val="1"/>
      <w:marLeft w:val="0"/>
      <w:marRight w:val="0"/>
      <w:marTop w:val="0"/>
      <w:marBottom w:val="0"/>
      <w:divBdr>
        <w:top w:val="none" w:sz="0" w:space="0" w:color="auto"/>
        <w:left w:val="none" w:sz="0" w:space="0" w:color="auto"/>
        <w:bottom w:val="none" w:sz="0" w:space="0" w:color="auto"/>
        <w:right w:val="none" w:sz="0" w:space="0" w:color="auto"/>
      </w:divBdr>
    </w:div>
    <w:div w:id="251816567">
      <w:bodyDiv w:val="1"/>
      <w:marLeft w:val="0"/>
      <w:marRight w:val="0"/>
      <w:marTop w:val="0"/>
      <w:marBottom w:val="0"/>
      <w:divBdr>
        <w:top w:val="none" w:sz="0" w:space="0" w:color="auto"/>
        <w:left w:val="none" w:sz="0" w:space="0" w:color="auto"/>
        <w:bottom w:val="none" w:sz="0" w:space="0" w:color="auto"/>
        <w:right w:val="none" w:sz="0" w:space="0" w:color="auto"/>
      </w:divBdr>
    </w:div>
    <w:div w:id="275531042">
      <w:bodyDiv w:val="1"/>
      <w:marLeft w:val="0"/>
      <w:marRight w:val="0"/>
      <w:marTop w:val="0"/>
      <w:marBottom w:val="0"/>
      <w:divBdr>
        <w:top w:val="none" w:sz="0" w:space="0" w:color="auto"/>
        <w:left w:val="none" w:sz="0" w:space="0" w:color="auto"/>
        <w:bottom w:val="none" w:sz="0" w:space="0" w:color="auto"/>
        <w:right w:val="none" w:sz="0" w:space="0" w:color="auto"/>
      </w:divBdr>
    </w:div>
    <w:div w:id="353071366">
      <w:bodyDiv w:val="1"/>
      <w:marLeft w:val="0"/>
      <w:marRight w:val="0"/>
      <w:marTop w:val="0"/>
      <w:marBottom w:val="0"/>
      <w:divBdr>
        <w:top w:val="none" w:sz="0" w:space="0" w:color="auto"/>
        <w:left w:val="none" w:sz="0" w:space="0" w:color="auto"/>
        <w:bottom w:val="none" w:sz="0" w:space="0" w:color="auto"/>
        <w:right w:val="none" w:sz="0" w:space="0" w:color="auto"/>
      </w:divBdr>
    </w:div>
    <w:div w:id="574167888">
      <w:bodyDiv w:val="1"/>
      <w:marLeft w:val="0"/>
      <w:marRight w:val="0"/>
      <w:marTop w:val="0"/>
      <w:marBottom w:val="0"/>
      <w:divBdr>
        <w:top w:val="none" w:sz="0" w:space="0" w:color="auto"/>
        <w:left w:val="none" w:sz="0" w:space="0" w:color="auto"/>
        <w:bottom w:val="none" w:sz="0" w:space="0" w:color="auto"/>
        <w:right w:val="none" w:sz="0" w:space="0" w:color="auto"/>
      </w:divBdr>
    </w:div>
    <w:div w:id="637539297">
      <w:bodyDiv w:val="1"/>
      <w:marLeft w:val="0"/>
      <w:marRight w:val="0"/>
      <w:marTop w:val="0"/>
      <w:marBottom w:val="0"/>
      <w:divBdr>
        <w:top w:val="none" w:sz="0" w:space="0" w:color="auto"/>
        <w:left w:val="none" w:sz="0" w:space="0" w:color="auto"/>
        <w:bottom w:val="none" w:sz="0" w:space="0" w:color="auto"/>
        <w:right w:val="none" w:sz="0" w:space="0" w:color="auto"/>
      </w:divBdr>
    </w:div>
    <w:div w:id="645814241">
      <w:bodyDiv w:val="1"/>
      <w:marLeft w:val="0"/>
      <w:marRight w:val="0"/>
      <w:marTop w:val="0"/>
      <w:marBottom w:val="0"/>
      <w:divBdr>
        <w:top w:val="none" w:sz="0" w:space="0" w:color="auto"/>
        <w:left w:val="none" w:sz="0" w:space="0" w:color="auto"/>
        <w:bottom w:val="none" w:sz="0" w:space="0" w:color="auto"/>
        <w:right w:val="none" w:sz="0" w:space="0" w:color="auto"/>
      </w:divBdr>
    </w:div>
    <w:div w:id="831677531">
      <w:bodyDiv w:val="1"/>
      <w:marLeft w:val="0"/>
      <w:marRight w:val="0"/>
      <w:marTop w:val="0"/>
      <w:marBottom w:val="0"/>
      <w:divBdr>
        <w:top w:val="none" w:sz="0" w:space="0" w:color="auto"/>
        <w:left w:val="none" w:sz="0" w:space="0" w:color="auto"/>
        <w:bottom w:val="none" w:sz="0" w:space="0" w:color="auto"/>
        <w:right w:val="none" w:sz="0" w:space="0" w:color="auto"/>
      </w:divBdr>
    </w:div>
    <w:div w:id="907348611">
      <w:bodyDiv w:val="1"/>
      <w:marLeft w:val="0"/>
      <w:marRight w:val="0"/>
      <w:marTop w:val="0"/>
      <w:marBottom w:val="0"/>
      <w:divBdr>
        <w:top w:val="none" w:sz="0" w:space="0" w:color="auto"/>
        <w:left w:val="none" w:sz="0" w:space="0" w:color="auto"/>
        <w:bottom w:val="none" w:sz="0" w:space="0" w:color="auto"/>
        <w:right w:val="none" w:sz="0" w:space="0" w:color="auto"/>
      </w:divBdr>
    </w:div>
    <w:div w:id="947857837">
      <w:bodyDiv w:val="1"/>
      <w:marLeft w:val="0"/>
      <w:marRight w:val="0"/>
      <w:marTop w:val="0"/>
      <w:marBottom w:val="0"/>
      <w:divBdr>
        <w:top w:val="none" w:sz="0" w:space="0" w:color="auto"/>
        <w:left w:val="none" w:sz="0" w:space="0" w:color="auto"/>
        <w:bottom w:val="none" w:sz="0" w:space="0" w:color="auto"/>
        <w:right w:val="none" w:sz="0" w:space="0" w:color="auto"/>
      </w:divBdr>
    </w:div>
    <w:div w:id="985931347">
      <w:bodyDiv w:val="1"/>
      <w:marLeft w:val="0"/>
      <w:marRight w:val="0"/>
      <w:marTop w:val="0"/>
      <w:marBottom w:val="0"/>
      <w:divBdr>
        <w:top w:val="none" w:sz="0" w:space="0" w:color="auto"/>
        <w:left w:val="none" w:sz="0" w:space="0" w:color="auto"/>
        <w:bottom w:val="none" w:sz="0" w:space="0" w:color="auto"/>
        <w:right w:val="none" w:sz="0" w:space="0" w:color="auto"/>
      </w:divBdr>
    </w:div>
    <w:div w:id="1036275024">
      <w:bodyDiv w:val="1"/>
      <w:marLeft w:val="0"/>
      <w:marRight w:val="0"/>
      <w:marTop w:val="0"/>
      <w:marBottom w:val="0"/>
      <w:divBdr>
        <w:top w:val="none" w:sz="0" w:space="0" w:color="auto"/>
        <w:left w:val="none" w:sz="0" w:space="0" w:color="auto"/>
        <w:bottom w:val="none" w:sz="0" w:space="0" w:color="auto"/>
        <w:right w:val="none" w:sz="0" w:space="0" w:color="auto"/>
      </w:divBdr>
    </w:div>
    <w:div w:id="1162432715">
      <w:bodyDiv w:val="1"/>
      <w:marLeft w:val="0"/>
      <w:marRight w:val="0"/>
      <w:marTop w:val="0"/>
      <w:marBottom w:val="0"/>
      <w:divBdr>
        <w:top w:val="none" w:sz="0" w:space="0" w:color="auto"/>
        <w:left w:val="none" w:sz="0" w:space="0" w:color="auto"/>
        <w:bottom w:val="none" w:sz="0" w:space="0" w:color="auto"/>
        <w:right w:val="none" w:sz="0" w:space="0" w:color="auto"/>
      </w:divBdr>
    </w:div>
    <w:div w:id="1306927959">
      <w:bodyDiv w:val="1"/>
      <w:marLeft w:val="0"/>
      <w:marRight w:val="0"/>
      <w:marTop w:val="0"/>
      <w:marBottom w:val="0"/>
      <w:divBdr>
        <w:top w:val="none" w:sz="0" w:space="0" w:color="auto"/>
        <w:left w:val="none" w:sz="0" w:space="0" w:color="auto"/>
        <w:bottom w:val="none" w:sz="0" w:space="0" w:color="auto"/>
        <w:right w:val="none" w:sz="0" w:space="0" w:color="auto"/>
      </w:divBdr>
    </w:div>
    <w:div w:id="1368524741">
      <w:bodyDiv w:val="1"/>
      <w:marLeft w:val="0"/>
      <w:marRight w:val="0"/>
      <w:marTop w:val="0"/>
      <w:marBottom w:val="0"/>
      <w:divBdr>
        <w:top w:val="none" w:sz="0" w:space="0" w:color="auto"/>
        <w:left w:val="none" w:sz="0" w:space="0" w:color="auto"/>
        <w:bottom w:val="none" w:sz="0" w:space="0" w:color="auto"/>
        <w:right w:val="none" w:sz="0" w:space="0" w:color="auto"/>
      </w:divBdr>
    </w:div>
    <w:div w:id="1446075008">
      <w:bodyDiv w:val="1"/>
      <w:marLeft w:val="0"/>
      <w:marRight w:val="0"/>
      <w:marTop w:val="0"/>
      <w:marBottom w:val="0"/>
      <w:divBdr>
        <w:top w:val="none" w:sz="0" w:space="0" w:color="auto"/>
        <w:left w:val="none" w:sz="0" w:space="0" w:color="auto"/>
        <w:bottom w:val="none" w:sz="0" w:space="0" w:color="auto"/>
        <w:right w:val="none" w:sz="0" w:space="0" w:color="auto"/>
      </w:divBdr>
    </w:div>
    <w:div w:id="1541749591">
      <w:bodyDiv w:val="1"/>
      <w:marLeft w:val="0"/>
      <w:marRight w:val="0"/>
      <w:marTop w:val="0"/>
      <w:marBottom w:val="0"/>
      <w:divBdr>
        <w:top w:val="none" w:sz="0" w:space="0" w:color="auto"/>
        <w:left w:val="none" w:sz="0" w:space="0" w:color="auto"/>
        <w:bottom w:val="none" w:sz="0" w:space="0" w:color="auto"/>
        <w:right w:val="none" w:sz="0" w:space="0" w:color="auto"/>
      </w:divBdr>
    </w:div>
    <w:div w:id="1624996429">
      <w:bodyDiv w:val="1"/>
      <w:marLeft w:val="0"/>
      <w:marRight w:val="0"/>
      <w:marTop w:val="0"/>
      <w:marBottom w:val="0"/>
      <w:divBdr>
        <w:top w:val="none" w:sz="0" w:space="0" w:color="auto"/>
        <w:left w:val="none" w:sz="0" w:space="0" w:color="auto"/>
        <w:bottom w:val="none" w:sz="0" w:space="0" w:color="auto"/>
        <w:right w:val="none" w:sz="0" w:space="0" w:color="auto"/>
      </w:divBdr>
    </w:div>
    <w:div w:id="1730689742">
      <w:bodyDiv w:val="1"/>
      <w:marLeft w:val="0"/>
      <w:marRight w:val="0"/>
      <w:marTop w:val="0"/>
      <w:marBottom w:val="0"/>
      <w:divBdr>
        <w:top w:val="none" w:sz="0" w:space="0" w:color="auto"/>
        <w:left w:val="none" w:sz="0" w:space="0" w:color="auto"/>
        <w:bottom w:val="none" w:sz="0" w:space="0" w:color="auto"/>
        <w:right w:val="none" w:sz="0" w:space="0" w:color="auto"/>
      </w:divBdr>
    </w:div>
    <w:div w:id="1779257785">
      <w:bodyDiv w:val="1"/>
      <w:marLeft w:val="0"/>
      <w:marRight w:val="0"/>
      <w:marTop w:val="0"/>
      <w:marBottom w:val="0"/>
      <w:divBdr>
        <w:top w:val="none" w:sz="0" w:space="0" w:color="auto"/>
        <w:left w:val="none" w:sz="0" w:space="0" w:color="auto"/>
        <w:bottom w:val="none" w:sz="0" w:space="0" w:color="auto"/>
        <w:right w:val="none" w:sz="0" w:space="0" w:color="auto"/>
      </w:divBdr>
    </w:div>
    <w:div w:id="1799301774">
      <w:bodyDiv w:val="1"/>
      <w:marLeft w:val="0"/>
      <w:marRight w:val="0"/>
      <w:marTop w:val="0"/>
      <w:marBottom w:val="0"/>
      <w:divBdr>
        <w:top w:val="none" w:sz="0" w:space="0" w:color="auto"/>
        <w:left w:val="none" w:sz="0" w:space="0" w:color="auto"/>
        <w:bottom w:val="none" w:sz="0" w:space="0" w:color="auto"/>
        <w:right w:val="none" w:sz="0" w:space="0" w:color="auto"/>
      </w:divBdr>
    </w:div>
    <w:div w:id="1924992561">
      <w:bodyDiv w:val="1"/>
      <w:marLeft w:val="0"/>
      <w:marRight w:val="0"/>
      <w:marTop w:val="0"/>
      <w:marBottom w:val="0"/>
      <w:divBdr>
        <w:top w:val="none" w:sz="0" w:space="0" w:color="auto"/>
        <w:left w:val="none" w:sz="0" w:space="0" w:color="auto"/>
        <w:bottom w:val="none" w:sz="0" w:space="0" w:color="auto"/>
        <w:right w:val="none" w:sz="0" w:space="0" w:color="auto"/>
      </w:divBdr>
    </w:div>
    <w:div w:id="2009941768">
      <w:bodyDiv w:val="1"/>
      <w:marLeft w:val="0"/>
      <w:marRight w:val="0"/>
      <w:marTop w:val="0"/>
      <w:marBottom w:val="0"/>
      <w:divBdr>
        <w:top w:val="none" w:sz="0" w:space="0" w:color="auto"/>
        <w:left w:val="none" w:sz="0" w:space="0" w:color="auto"/>
        <w:bottom w:val="none" w:sz="0" w:space="0" w:color="auto"/>
        <w:right w:val="none" w:sz="0" w:space="0" w:color="auto"/>
      </w:divBdr>
    </w:div>
    <w:div w:id="2094431591">
      <w:bodyDiv w:val="1"/>
      <w:marLeft w:val="0"/>
      <w:marRight w:val="0"/>
      <w:marTop w:val="0"/>
      <w:marBottom w:val="0"/>
      <w:divBdr>
        <w:top w:val="none" w:sz="0" w:space="0" w:color="auto"/>
        <w:left w:val="none" w:sz="0" w:space="0" w:color="auto"/>
        <w:bottom w:val="none" w:sz="0" w:space="0" w:color="auto"/>
        <w:right w:val="none" w:sz="0" w:space="0" w:color="auto"/>
      </w:divBdr>
    </w:div>
    <w:div w:id="21009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org.ua/img/zstored/files/1_%20%D0%9C%D0%B5%D1%82%D0%BE%D0%B4%D0%BE%D0%BB%D0%BE%D0%B3%D1%96%D1%8F%20-%20%D0%9C_%D0%A5%D0%B0%D0%B2%D1%80%D0%BE%D0%BD%D1%8E%D0%BA%2B.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4578</Words>
  <Characters>26096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SvetAl</dc:creator>
  <cp:keywords/>
  <dc:description/>
  <cp:lastModifiedBy>SvetAl</cp:lastModifiedBy>
  <cp:revision>4</cp:revision>
  <dcterms:created xsi:type="dcterms:W3CDTF">2022-02-09T09:52:00Z</dcterms:created>
  <dcterms:modified xsi:type="dcterms:W3CDTF">2022-02-09T09:56:00Z</dcterms:modified>
</cp:coreProperties>
</file>